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0E2" w:rsidRPr="00D64DCB" w:rsidRDefault="000B20E2" w:rsidP="000B20E2">
      <w:pPr>
        <w:jc w:val="center"/>
        <w:rPr>
          <w:b/>
          <w:sz w:val="32"/>
          <w:u w:val="single"/>
        </w:rPr>
      </w:pPr>
      <w:r w:rsidRPr="00D64DCB">
        <w:rPr>
          <w:b/>
          <w:sz w:val="32"/>
          <w:u w:val="single"/>
        </w:rPr>
        <w:t>Bourses Pré-bac</w:t>
      </w:r>
      <w:r w:rsidR="00D64DCB">
        <w:rPr>
          <w:b/>
          <w:sz w:val="32"/>
          <w:u w:val="single"/>
        </w:rPr>
        <w:t xml:space="preserve"> avec une demi-pension au ticket</w:t>
      </w:r>
    </w:p>
    <w:p w:rsidR="00263B21" w:rsidRDefault="00695172">
      <w:pPr>
        <w:rPr>
          <w:sz w:val="24"/>
        </w:rPr>
      </w:pPr>
      <w:r>
        <w:rPr>
          <w:sz w:val="24"/>
        </w:rPr>
        <w:t>La première chose à faire est de vérifier la conformité entre la base élève et la liste des boursiers envoyée par le rectorat.</w:t>
      </w:r>
      <w:r w:rsidR="00263B21">
        <w:rPr>
          <w:sz w:val="24"/>
        </w:rPr>
        <w:t xml:space="preserve"> </w:t>
      </w:r>
    </w:p>
    <w:p w:rsidR="0066120D" w:rsidRDefault="0066120D" w:rsidP="00091922">
      <w:pPr>
        <w:jc w:val="both"/>
        <w:rPr>
          <w:sz w:val="24"/>
        </w:rPr>
      </w:pPr>
    </w:p>
    <w:p w:rsidR="0037478F" w:rsidRDefault="00E56408" w:rsidP="00091922">
      <w:pPr>
        <w:jc w:val="both"/>
        <w:rPr>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3.95pt;margin-top:33.45pt;width:302.75pt;height:156.05pt;z-index:251663360;mso-position-horizontal-relative:text;mso-position-vertical-relative:text">
            <v:imagedata r:id="rId7" o:title="base élèves" cropbottom="26774f" cropright="30667f"/>
            <w10:wrap type="square"/>
          </v:shape>
        </w:pict>
      </w:r>
      <w:r w:rsidR="00263B21">
        <w:rPr>
          <w:sz w:val="24"/>
        </w:rPr>
        <w:t xml:space="preserve">Une fois sur la fiche d’un élève boursier, il faut aller sur l’onglet responsable. </w:t>
      </w:r>
      <w:r w:rsidR="00CD01A0" w:rsidRPr="0037478F">
        <w:rPr>
          <w:b/>
          <w:sz w:val="24"/>
          <w:u w:val="single"/>
        </w:rPr>
        <w:t>Attention :</w:t>
      </w:r>
      <w:r w:rsidR="00CD01A0">
        <w:rPr>
          <w:sz w:val="24"/>
        </w:rPr>
        <w:t xml:space="preserve"> Pour pouvoir faire ces modifications, il faut que le proviseur vous donne les droits correspondants.</w:t>
      </w:r>
    </w:p>
    <w:p w:rsidR="0066120D" w:rsidRDefault="0066120D" w:rsidP="00091922">
      <w:pPr>
        <w:jc w:val="both"/>
        <w:rPr>
          <w:sz w:val="24"/>
        </w:rPr>
      </w:pPr>
      <w:r>
        <w:rPr>
          <w:noProof/>
          <w:lang w:eastAsia="fr-FR"/>
        </w:rPr>
        <w:drawing>
          <wp:anchor distT="0" distB="0" distL="114300" distR="114300" simplePos="0" relativeHeight="251679744" behindDoc="0" locked="0" layoutInCell="1" allowOverlap="1" wp14:anchorId="77E3727D" wp14:editId="6BAC125B">
            <wp:simplePos x="0" y="0"/>
            <wp:positionH relativeFrom="margin">
              <wp:posOffset>3662680</wp:posOffset>
            </wp:positionH>
            <wp:positionV relativeFrom="paragraph">
              <wp:posOffset>124460</wp:posOffset>
            </wp:positionV>
            <wp:extent cx="2759075" cy="1609725"/>
            <wp:effectExtent l="0" t="0" r="3175" b="9525"/>
            <wp:wrapSquare wrapText="bothSides"/>
            <wp:docPr id="14" name="Image 14" descr="base élè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e élèves"/>
                    <pic:cNvPicPr>
                      <a:picLocks noChangeAspect="1" noChangeArrowheads="1"/>
                    </pic:cNvPicPr>
                  </pic:nvPicPr>
                  <pic:blipFill rotWithShape="1">
                    <a:blip r:embed="rId8">
                      <a:extLst>
                        <a:ext uri="{28A0092B-C50C-407E-A947-70E740481C1C}">
                          <a14:useLocalDpi xmlns:a14="http://schemas.microsoft.com/office/drawing/2010/main" val="0"/>
                        </a:ext>
                      </a:extLst>
                    </a:blip>
                    <a:srcRect l="85046" t="22830" b="58344"/>
                    <a:stretch/>
                  </pic:blipFill>
                  <pic:spPr bwMode="auto">
                    <a:xfrm>
                      <a:off x="0" y="0"/>
                      <a:ext cx="275907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Dans cette partie, on vérifie que la personne censée recevoir la bourse est bien la même que celle recevant les aides sur la fiche élève. Si ce n’est pas le cas, on peut le modifier en cliquant sur le crayon tout à droite de l’image. On peut également rajouter un responsable si besoin en cliquant sur la case au-dessus du crayon.</w:t>
      </w:r>
    </w:p>
    <w:p w:rsidR="00423EB3" w:rsidRDefault="00423EB3" w:rsidP="00091922">
      <w:pPr>
        <w:jc w:val="both"/>
        <w:rPr>
          <w:sz w:val="24"/>
        </w:rPr>
      </w:pPr>
    </w:p>
    <w:p w:rsidR="0066120D" w:rsidRDefault="00423EB3" w:rsidP="00091922">
      <w:pPr>
        <w:jc w:val="both"/>
        <w:rPr>
          <w:sz w:val="24"/>
        </w:rPr>
      </w:pPr>
      <w:r>
        <w:rPr>
          <w:noProof/>
          <w:lang w:eastAsia="fr-FR"/>
        </w:rPr>
        <w:drawing>
          <wp:anchor distT="0" distB="0" distL="114300" distR="114300" simplePos="0" relativeHeight="251677696" behindDoc="0" locked="0" layoutInCell="1" allowOverlap="1" wp14:anchorId="3F108DB5" wp14:editId="79191DE9">
            <wp:simplePos x="0" y="0"/>
            <wp:positionH relativeFrom="margin">
              <wp:posOffset>3280410</wp:posOffset>
            </wp:positionH>
            <wp:positionV relativeFrom="paragraph">
              <wp:posOffset>294005</wp:posOffset>
            </wp:positionV>
            <wp:extent cx="6058535" cy="704850"/>
            <wp:effectExtent l="0" t="0" r="0" b="0"/>
            <wp:wrapSquare wrapText="bothSides"/>
            <wp:docPr id="13" name="Image 13" descr="respon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ponsable"/>
                    <pic:cNvPicPr>
                      <a:picLocks noChangeAspect="1" noChangeArrowheads="1"/>
                    </pic:cNvPicPr>
                  </pic:nvPicPr>
                  <pic:blipFill rotWithShape="1">
                    <a:blip r:embed="rId9">
                      <a:extLst>
                        <a:ext uri="{28A0092B-C50C-407E-A947-70E740481C1C}">
                          <a14:useLocalDpi xmlns:a14="http://schemas.microsoft.com/office/drawing/2010/main" val="0"/>
                        </a:ext>
                      </a:extLst>
                    </a:blip>
                    <a:srcRect l="5182" t="82429" r="31088" b="-1"/>
                    <a:stretch/>
                  </pic:blipFill>
                  <pic:spPr bwMode="auto">
                    <a:xfrm>
                      <a:off x="0" y="0"/>
                      <a:ext cx="6058535"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408">
        <w:rPr>
          <w:noProof/>
        </w:rPr>
        <w:pict>
          <v:shape id="_x0000_s1026" type="#_x0000_t75" style="position:absolute;left:0;text-align:left;margin-left:-.45pt;margin-top:16.8pt;width:229.6pt;height:112.95pt;z-index:251661312;mso-position-horizontal-relative:text;mso-position-vertical-relative:text">
            <v:imagedata r:id="rId10" o:title="responsable" croptop="9187f" cropbottom="34809f" cropleft="3396f" cropright="43643f"/>
            <w10:wrap type="square"/>
          </v:shape>
        </w:pict>
      </w:r>
    </w:p>
    <w:p w:rsidR="0037478F" w:rsidRDefault="0037478F" w:rsidP="00091922">
      <w:pPr>
        <w:jc w:val="both"/>
        <w:rPr>
          <w:sz w:val="24"/>
        </w:rPr>
      </w:pPr>
    </w:p>
    <w:p w:rsidR="003A2B6E" w:rsidRDefault="003A2B6E" w:rsidP="00091922">
      <w:pPr>
        <w:jc w:val="both"/>
        <w:rPr>
          <w:sz w:val="24"/>
        </w:rPr>
      </w:pPr>
    </w:p>
    <w:p w:rsidR="003A2B6E" w:rsidRDefault="003A2B6E" w:rsidP="00091922">
      <w:pPr>
        <w:jc w:val="both"/>
        <w:rPr>
          <w:sz w:val="24"/>
        </w:rPr>
      </w:pPr>
    </w:p>
    <w:p w:rsidR="003A2B6E" w:rsidRDefault="003A2B6E">
      <w:pPr>
        <w:rPr>
          <w:sz w:val="24"/>
        </w:rPr>
      </w:pPr>
      <w:r>
        <w:rPr>
          <w:sz w:val="24"/>
        </w:rPr>
        <w:br w:type="page"/>
      </w:r>
    </w:p>
    <w:p w:rsidR="003A2B6E" w:rsidRDefault="003A2B6E" w:rsidP="00091922">
      <w:pPr>
        <w:jc w:val="both"/>
        <w:rPr>
          <w:sz w:val="24"/>
        </w:rPr>
      </w:pPr>
    </w:p>
    <w:p w:rsidR="003A2B6E" w:rsidRDefault="003A2B6E" w:rsidP="00091922">
      <w:pPr>
        <w:jc w:val="both"/>
        <w:rPr>
          <w:sz w:val="24"/>
        </w:rPr>
      </w:pPr>
    </w:p>
    <w:p w:rsidR="00695172" w:rsidRDefault="00E56408" w:rsidP="00091922">
      <w:pPr>
        <w:jc w:val="both"/>
        <w:rPr>
          <w:sz w:val="24"/>
        </w:rPr>
      </w:pPr>
      <w:r>
        <w:rPr>
          <w:noProof/>
        </w:rPr>
        <w:pict>
          <v:shape id="_x0000_s1028" type="#_x0000_t75" style="position:absolute;left:0;text-align:left;margin-left:357.75pt;margin-top:39.1pt;width:392.05pt;height:114.85pt;z-index:251668480;mso-position-horizontal-relative:text;mso-position-vertical-relative:text">
            <v:imagedata r:id="rId11" o:title="bourses 2" cropbottom="6866f" cropright="3409f"/>
            <w10:wrap type="square"/>
          </v:shape>
        </w:pict>
      </w:r>
      <w:r>
        <w:rPr>
          <w:noProof/>
        </w:rPr>
        <w:pict>
          <v:shape id="_x0000_s1029" type="#_x0000_t75" style="position:absolute;left:0;text-align:left;margin-left:-36.3pt;margin-top:36.8pt;width:390pt;height:188.25pt;z-index:251670528;mso-position-horizontal-relative:text;mso-position-vertical-relative:text">
            <v:imagedata r:id="rId12" o:title="bourse"/>
            <w10:wrap type="square"/>
          </v:shape>
        </w:pict>
      </w:r>
      <w:r w:rsidR="00263B21">
        <w:rPr>
          <w:sz w:val="24"/>
        </w:rPr>
        <w:t xml:space="preserve">Une fois cela réalisé, il faut affecter le bon échelon de bourse à l’élève selon le document du rectorat. </w:t>
      </w:r>
      <w:r w:rsidR="00091922">
        <w:rPr>
          <w:sz w:val="24"/>
        </w:rPr>
        <w:t xml:space="preserve">Pour cela, il faut aller sur l’onglet « scolarité » et cliquer sur le crayon en bas à droite. Enfin, il suffit de sélectionner l’échelon souhaité et de valider. </w:t>
      </w:r>
    </w:p>
    <w:p w:rsidR="00695172" w:rsidRDefault="00695172">
      <w:pPr>
        <w:rPr>
          <w:sz w:val="24"/>
        </w:rPr>
      </w:pPr>
    </w:p>
    <w:p w:rsidR="00091922" w:rsidRDefault="00091922">
      <w:pPr>
        <w:rPr>
          <w:sz w:val="24"/>
        </w:rPr>
      </w:pPr>
    </w:p>
    <w:p w:rsidR="008D4EDD" w:rsidRDefault="008D4EDD" w:rsidP="00D64DCB">
      <w:pPr>
        <w:jc w:val="both"/>
        <w:rPr>
          <w:sz w:val="24"/>
        </w:rPr>
      </w:pPr>
    </w:p>
    <w:p w:rsidR="003A2B6E" w:rsidRDefault="003A2B6E">
      <w:pPr>
        <w:rPr>
          <w:sz w:val="24"/>
        </w:rPr>
      </w:pPr>
      <w:r>
        <w:rPr>
          <w:sz w:val="24"/>
        </w:rPr>
        <w:br w:type="page"/>
      </w:r>
    </w:p>
    <w:p w:rsidR="008746F4" w:rsidRDefault="008746F4" w:rsidP="00D64DCB">
      <w:pPr>
        <w:jc w:val="both"/>
        <w:rPr>
          <w:sz w:val="24"/>
        </w:rPr>
      </w:pPr>
    </w:p>
    <w:p w:rsidR="00183165" w:rsidRDefault="008649F1" w:rsidP="00D64DCB">
      <w:pPr>
        <w:jc w:val="both"/>
        <w:rPr>
          <w:sz w:val="24"/>
        </w:rPr>
      </w:pPr>
      <w:r>
        <w:rPr>
          <w:sz w:val="24"/>
        </w:rPr>
        <w:t>Lorsque la base élève est à jour, un flux se génère automatiquement</w:t>
      </w:r>
      <w:r w:rsidR="006F250F">
        <w:rPr>
          <w:sz w:val="24"/>
        </w:rPr>
        <w:t>,</w:t>
      </w:r>
      <w:r>
        <w:rPr>
          <w:sz w:val="24"/>
        </w:rPr>
        <w:t xml:space="preserve"> quelques jours après</w:t>
      </w:r>
      <w:r w:rsidR="006F250F">
        <w:rPr>
          <w:sz w:val="24"/>
        </w:rPr>
        <w:t>,</w:t>
      </w:r>
      <w:r>
        <w:rPr>
          <w:sz w:val="24"/>
        </w:rPr>
        <w:t xml:space="preserve"> entre la base et OPALE. Lorsque celui-ci a eu lieu, il faut rentrer les coordonnées bancaires du parent recevant la bourse. </w:t>
      </w:r>
      <w:r w:rsidR="006F250F">
        <w:rPr>
          <w:sz w:val="24"/>
        </w:rPr>
        <w:t xml:space="preserve">Pour cela, on se rend sur </w:t>
      </w:r>
      <w:r w:rsidR="00C822BF">
        <w:rPr>
          <w:sz w:val="24"/>
        </w:rPr>
        <w:t xml:space="preserve">la fiche de l’élève sur la plateforme </w:t>
      </w:r>
      <w:r w:rsidR="006F250F">
        <w:rPr>
          <w:sz w:val="24"/>
        </w:rPr>
        <w:t>OPALE</w:t>
      </w:r>
      <w:r w:rsidR="00C822BF">
        <w:rPr>
          <w:sz w:val="24"/>
        </w:rPr>
        <w:t xml:space="preserve"> : </w:t>
      </w:r>
      <w:r w:rsidR="006F250F">
        <w:rPr>
          <w:sz w:val="24"/>
        </w:rPr>
        <w:t>Tiers -&gt; Tiers élèves -&gt; Consultation de la fiche</w:t>
      </w:r>
      <w:r w:rsidR="00C822BF">
        <w:rPr>
          <w:sz w:val="24"/>
        </w:rPr>
        <w:t xml:space="preserve"> -&gt; Renseigner le nom de l’élève et cliquer sur rechercher.</w:t>
      </w:r>
    </w:p>
    <w:p w:rsidR="008D4EDD" w:rsidRDefault="00183165" w:rsidP="00D64DCB">
      <w:pPr>
        <w:jc w:val="both"/>
        <w:rPr>
          <w:sz w:val="24"/>
        </w:rPr>
      </w:pPr>
      <w:r>
        <w:rPr>
          <w:noProof/>
          <w:lang w:eastAsia="fr-FR"/>
        </w:rPr>
        <mc:AlternateContent>
          <mc:Choice Requires="wps">
            <w:drawing>
              <wp:anchor distT="0" distB="0" distL="114300" distR="114300" simplePos="0" relativeHeight="251673600" behindDoc="0" locked="0" layoutInCell="1" allowOverlap="1" wp14:anchorId="2962C7FB" wp14:editId="4D9EBFD9">
                <wp:simplePos x="0" y="0"/>
                <wp:positionH relativeFrom="column">
                  <wp:posOffset>2786380</wp:posOffset>
                </wp:positionH>
                <wp:positionV relativeFrom="paragraph">
                  <wp:posOffset>12065</wp:posOffset>
                </wp:positionV>
                <wp:extent cx="1533525" cy="466725"/>
                <wp:effectExtent l="0" t="0" r="28575" b="371475"/>
                <wp:wrapNone/>
                <wp:docPr id="11" name="Rectangle 11"/>
                <wp:cNvGraphicFramePr/>
                <a:graphic xmlns:a="http://schemas.openxmlformats.org/drawingml/2006/main">
                  <a:graphicData uri="http://schemas.microsoft.com/office/word/2010/wordprocessingShape">
                    <wps:wsp>
                      <wps:cNvSpPr/>
                      <wps:spPr>
                        <a:xfrm>
                          <a:off x="0" y="0"/>
                          <a:ext cx="1533525" cy="466725"/>
                        </a:xfrm>
                        <a:prstGeom prst="wedgeRectCallout">
                          <a:avLst>
                            <a:gd name="adj1" fmla="val -28009"/>
                            <a:gd name="adj2" fmla="val 119870"/>
                          </a:avLst>
                        </a:prstGeom>
                        <a:no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183165" w:rsidRDefault="00183165" w:rsidP="00183165">
                            <w:pPr>
                              <w:jc w:val="center"/>
                            </w:pPr>
                            <w:r>
                              <w:t>Informations générales sur l’élève boursier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962C7F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1" o:spid="_x0000_s1026" type="#_x0000_t61" style="position:absolute;left:0;text-align:left;margin-left:219.4pt;margin-top:.95pt;width:120.7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" adj="4750,36692" filled="f" strokecolor="black [3213]" strokeweight=".5pt">
                <v:textbox>
                  <w:txbxContent>
                    <w:p w:rsidR="00183165" w:rsidRDefault="00183165" w:rsidP="00183165">
                      <w:pPr>
                        <w:jc w:val="center"/>
                      </w:pPr>
                      <w:r>
                        <w:t>Informations générales sur l’élève boursier</w:t>
                      </w:r>
                    </w:p>
                  </w:txbxContent>
                </v:textbox>
              </v:shape>
            </w:pict>
          </mc:Fallback>
        </mc:AlternateContent>
      </w:r>
    </w:p>
    <w:p w:rsidR="008D4EDD" w:rsidRDefault="008D4EDD" w:rsidP="00D64DCB">
      <w:pPr>
        <w:jc w:val="both"/>
        <w:rPr>
          <w:sz w:val="24"/>
        </w:rPr>
      </w:pPr>
    </w:p>
    <w:p w:rsidR="00183165" w:rsidRDefault="00183165" w:rsidP="00183165">
      <w:pPr>
        <w:rPr>
          <w:sz w:val="24"/>
        </w:rPr>
      </w:pPr>
      <w:r>
        <w:rPr>
          <w:noProof/>
          <w:lang w:eastAsia="fr-FR"/>
        </w:rPr>
        <w:drawing>
          <wp:anchor distT="0" distB="0" distL="114300" distR="114300" simplePos="0" relativeHeight="251657215" behindDoc="0" locked="0" layoutInCell="1" allowOverlap="1" wp14:anchorId="2BB4F7D0" wp14:editId="5893B529">
            <wp:simplePos x="0" y="0"/>
            <wp:positionH relativeFrom="margin">
              <wp:posOffset>2091055</wp:posOffset>
            </wp:positionH>
            <wp:positionV relativeFrom="paragraph">
              <wp:posOffset>16510</wp:posOffset>
            </wp:positionV>
            <wp:extent cx="4962525" cy="2241550"/>
            <wp:effectExtent l="0" t="0" r="9525" b="6350"/>
            <wp:wrapThrough wrapText="bothSides">
              <wp:wrapPolygon edited="0">
                <wp:start x="0" y="0"/>
                <wp:lineTo x="0" y="21478"/>
                <wp:lineTo x="21559" y="21478"/>
                <wp:lineTo x="21559"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2186" r="49978" b="7465"/>
                    <a:stretch/>
                  </pic:blipFill>
                  <pic:spPr bwMode="auto">
                    <a:xfrm>
                      <a:off x="0" y="0"/>
                      <a:ext cx="4962525" cy="224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3165" w:rsidRDefault="00183165" w:rsidP="00183165">
      <w:pPr>
        <w:rPr>
          <w:sz w:val="24"/>
        </w:rPr>
      </w:pPr>
    </w:p>
    <w:p w:rsidR="00183165" w:rsidRDefault="00183165" w:rsidP="00183165">
      <w:pPr>
        <w:rPr>
          <w:sz w:val="24"/>
        </w:rPr>
      </w:pPr>
    </w:p>
    <w:p w:rsidR="00183165" w:rsidRDefault="00183165" w:rsidP="00183165">
      <w:pPr>
        <w:rPr>
          <w:sz w:val="24"/>
        </w:rPr>
      </w:pPr>
    </w:p>
    <w:p w:rsidR="00183165" w:rsidRDefault="008649F1" w:rsidP="00183165">
      <w:pPr>
        <w:rPr>
          <w:sz w:val="24"/>
        </w:rPr>
      </w:pPr>
      <w:r>
        <w:rPr>
          <w:noProof/>
          <w:lang w:eastAsia="fr-FR"/>
        </w:rPr>
        <mc:AlternateContent>
          <mc:Choice Requires="wps">
            <w:drawing>
              <wp:anchor distT="0" distB="0" distL="114300" distR="114300" simplePos="0" relativeHeight="251675648" behindDoc="0" locked="0" layoutInCell="1" allowOverlap="1" wp14:anchorId="2FD1EB39" wp14:editId="2339AB1F">
                <wp:simplePos x="0" y="0"/>
                <wp:positionH relativeFrom="column">
                  <wp:posOffset>-528320</wp:posOffset>
                </wp:positionH>
                <wp:positionV relativeFrom="paragraph">
                  <wp:posOffset>282575</wp:posOffset>
                </wp:positionV>
                <wp:extent cx="1895475" cy="666750"/>
                <wp:effectExtent l="0" t="0" r="1266825" b="19050"/>
                <wp:wrapNone/>
                <wp:docPr id="12" name="Rectangle 12"/>
                <wp:cNvGraphicFramePr/>
                <a:graphic xmlns:a="http://schemas.openxmlformats.org/drawingml/2006/main">
                  <a:graphicData uri="http://schemas.microsoft.com/office/word/2010/wordprocessingShape">
                    <wps:wsp>
                      <wps:cNvSpPr/>
                      <wps:spPr>
                        <a:xfrm>
                          <a:off x="0" y="0"/>
                          <a:ext cx="1895475" cy="666750"/>
                        </a:xfrm>
                        <a:prstGeom prst="wedgeRectCallout">
                          <a:avLst>
                            <a:gd name="adj1" fmla="val 113840"/>
                            <a:gd name="adj2" fmla="val -25278"/>
                          </a:avLst>
                        </a:prstGeom>
                        <a:no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183165" w:rsidRDefault="00183165" w:rsidP="00183165">
                            <w:pPr>
                              <w:jc w:val="center"/>
                            </w:pPr>
                            <w:r>
                              <w:t xml:space="preserve">Vérifier que la personne censée recevoir la bourse est bien celle indiquée sur OPALE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D1EB39" id="Rectangle 12" o:spid="_x0000_s1027" type="#_x0000_t61" style="position:absolute;margin-left:-41.6pt;margin-top:22.25pt;width:149.25pt;height:5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" adj="35389,5340" filled="f" strokecolor="black [3213]" strokeweight=".5pt">
                <v:textbox>
                  <w:txbxContent>
                    <w:p w:rsidR="00183165" w:rsidRDefault="00183165" w:rsidP="00183165">
                      <w:pPr>
                        <w:jc w:val="center"/>
                      </w:pPr>
                      <w:r>
                        <w:t xml:space="preserve">Vérifier que la personne censée recevoir la bourse est bien celle indiquée sur OPALE </w:t>
                      </w:r>
                    </w:p>
                  </w:txbxContent>
                </v:textbox>
              </v:shape>
            </w:pict>
          </mc:Fallback>
        </mc:AlternateContent>
      </w:r>
    </w:p>
    <w:p w:rsidR="00183165" w:rsidRDefault="008649F1" w:rsidP="00183165">
      <w:pPr>
        <w:rPr>
          <w:sz w:val="24"/>
        </w:rPr>
      </w:pPr>
      <w:r>
        <w:rPr>
          <w:noProof/>
          <w:lang w:eastAsia="fr-FR"/>
        </w:rPr>
        <mc:AlternateContent>
          <mc:Choice Requires="wps">
            <w:drawing>
              <wp:anchor distT="0" distB="0" distL="114300" distR="114300" simplePos="0" relativeHeight="251671552" behindDoc="0" locked="0" layoutInCell="1" allowOverlap="1" wp14:anchorId="121E1CE2" wp14:editId="2846D7F4">
                <wp:simplePos x="0" y="0"/>
                <wp:positionH relativeFrom="margin">
                  <wp:posOffset>7453630</wp:posOffset>
                </wp:positionH>
                <wp:positionV relativeFrom="paragraph">
                  <wp:posOffset>9525</wp:posOffset>
                </wp:positionV>
                <wp:extent cx="1895475" cy="600075"/>
                <wp:effectExtent l="1524000" t="0" r="28575" b="28575"/>
                <wp:wrapNone/>
                <wp:docPr id="10" name="Rectangle 10"/>
                <wp:cNvGraphicFramePr/>
                <a:graphic xmlns:a="http://schemas.openxmlformats.org/drawingml/2006/main">
                  <a:graphicData uri="http://schemas.microsoft.com/office/word/2010/wordprocessingShape">
                    <wps:wsp>
                      <wps:cNvSpPr/>
                      <wps:spPr>
                        <a:xfrm>
                          <a:off x="0" y="0"/>
                          <a:ext cx="1895475" cy="600075"/>
                        </a:xfrm>
                        <a:prstGeom prst="wedgeRectCallout">
                          <a:avLst>
                            <a:gd name="adj1" fmla="val -127868"/>
                            <a:gd name="adj2" fmla="val -26388"/>
                          </a:avLst>
                        </a:prstGeom>
                        <a:no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183165" w:rsidRDefault="00183165" w:rsidP="00183165">
                            <w:pPr>
                              <w:jc w:val="center"/>
                            </w:pPr>
                            <w:r>
                              <w:t>Cliquer sur Domiciliation pour rentrer le RIB du parent recevant la bourse.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1E1CE2" id="Rectangle 10" o:spid="_x0000_s1028" type="#_x0000_t61" style="position:absolute;margin-left:586.9pt;margin-top:.75pt;width:149.25pt;height:47.2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" adj="-16819,5100" filled="f" strokecolor="black [3213]" strokeweight=".5pt">
                <v:textbox>
                  <w:txbxContent>
                    <w:p w:rsidR="00183165" w:rsidRDefault="00183165" w:rsidP="00183165">
                      <w:pPr>
                        <w:jc w:val="center"/>
                      </w:pPr>
                      <w:r>
                        <w:t>Cliquer sur Domiciliation pour rentrer le RIB du parent recevant la bourse.</w:t>
                      </w:r>
                    </w:p>
                  </w:txbxContent>
                </v:textbox>
                <w10:wrap anchorx="margin"/>
              </v:shape>
            </w:pict>
          </mc:Fallback>
        </mc:AlternateContent>
      </w:r>
    </w:p>
    <w:p w:rsidR="00183165" w:rsidRDefault="00183165" w:rsidP="00183165">
      <w:pPr>
        <w:rPr>
          <w:sz w:val="24"/>
        </w:rPr>
      </w:pPr>
    </w:p>
    <w:p w:rsidR="008649F1" w:rsidRDefault="008649F1" w:rsidP="00183165">
      <w:pPr>
        <w:rPr>
          <w:sz w:val="24"/>
        </w:rPr>
      </w:pPr>
    </w:p>
    <w:p w:rsidR="008649F1" w:rsidRDefault="008649F1" w:rsidP="00183165">
      <w:pPr>
        <w:rPr>
          <w:sz w:val="24"/>
        </w:rPr>
      </w:pPr>
      <w:r>
        <w:rPr>
          <w:sz w:val="24"/>
        </w:rPr>
        <w:t>Après avoir cliqué sur « Domiciliation », la fenêtre ci-contre s’affiche.</w:t>
      </w:r>
    </w:p>
    <w:p w:rsidR="008649F1" w:rsidRDefault="008649F1" w:rsidP="00183165">
      <w:pPr>
        <w:rPr>
          <w:sz w:val="24"/>
        </w:rPr>
      </w:pPr>
      <w:r>
        <w:rPr>
          <w:noProof/>
          <w:lang w:eastAsia="fr-FR"/>
        </w:rPr>
        <w:lastRenderedPageBreak/>
        <w:drawing>
          <wp:anchor distT="0" distB="0" distL="114300" distR="114300" simplePos="0" relativeHeight="251676672" behindDoc="0" locked="0" layoutInCell="1" allowOverlap="1" wp14:anchorId="404D6F6F" wp14:editId="75B8CAE4">
            <wp:simplePos x="0" y="0"/>
            <wp:positionH relativeFrom="margin">
              <wp:posOffset>5719445</wp:posOffset>
            </wp:positionH>
            <wp:positionV relativeFrom="paragraph">
              <wp:posOffset>83185</wp:posOffset>
            </wp:positionV>
            <wp:extent cx="3743325" cy="2209800"/>
            <wp:effectExtent l="0" t="0" r="9525" b="0"/>
            <wp:wrapThrough wrapText="bothSides">
              <wp:wrapPolygon edited="0">
                <wp:start x="0" y="0"/>
                <wp:lineTo x="0" y="21414"/>
                <wp:lineTo x="21545" y="21414"/>
                <wp:lineTo x="21545"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19597"/>
                    <a:stretch/>
                  </pic:blipFill>
                  <pic:spPr bwMode="auto">
                    <a:xfrm>
                      <a:off x="0" y="0"/>
                      <a:ext cx="3743325"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3165" w:rsidRPr="00183165" w:rsidRDefault="00183165" w:rsidP="00183165">
      <w:pPr>
        <w:rPr>
          <w:sz w:val="24"/>
        </w:rPr>
      </w:pPr>
      <w:r w:rsidRPr="00183165">
        <w:rPr>
          <w:sz w:val="24"/>
        </w:rPr>
        <w:t xml:space="preserve">Action </w:t>
      </w:r>
      <w:r w:rsidR="008649F1">
        <w:rPr>
          <w:sz w:val="24"/>
        </w:rPr>
        <w:t>1</w:t>
      </w:r>
      <w:r w:rsidRPr="00183165">
        <w:rPr>
          <w:sz w:val="24"/>
        </w:rPr>
        <w:t xml:space="preserve"> </w:t>
      </w:r>
      <w:r w:rsidR="008649F1">
        <w:rPr>
          <w:sz w:val="24"/>
        </w:rPr>
        <w:t>: Saisir « code IBAN » (</w:t>
      </w:r>
      <w:r w:rsidRPr="00183165">
        <w:rPr>
          <w:sz w:val="24"/>
        </w:rPr>
        <w:t>le BIC s’affiche automatiquement</w:t>
      </w:r>
      <w:r w:rsidR="008649F1">
        <w:rPr>
          <w:sz w:val="24"/>
        </w:rPr>
        <w:t xml:space="preserve"> mais il faut quand même le vérifier</w:t>
      </w:r>
      <w:r w:rsidRPr="00183165">
        <w:rPr>
          <w:sz w:val="24"/>
        </w:rPr>
        <w:t>) / « Banque » (nom de la banque) / Nom raccourci de</w:t>
      </w:r>
      <w:r w:rsidR="008649F1">
        <w:rPr>
          <w:sz w:val="24"/>
        </w:rPr>
        <w:t xml:space="preserve"> la banque (ex : LCL, SG…)</w:t>
      </w:r>
      <w:r w:rsidRPr="00183165">
        <w:rPr>
          <w:sz w:val="24"/>
        </w:rPr>
        <w:t xml:space="preserve">. La case « destination » se remplit automatiquement par « </w:t>
      </w:r>
      <w:r>
        <w:rPr>
          <w:sz w:val="24"/>
        </w:rPr>
        <w:t>P » (domiciliation Principale).</w:t>
      </w:r>
    </w:p>
    <w:p w:rsidR="00183165" w:rsidRPr="00183165" w:rsidRDefault="00183165" w:rsidP="00183165">
      <w:pPr>
        <w:rPr>
          <w:sz w:val="24"/>
        </w:rPr>
      </w:pPr>
      <w:r w:rsidRPr="00183165">
        <w:rPr>
          <w:sz w:val="24"/>
        </w:rPr>
        <w:t xml:space="preserve">Action </w:t>
      </w:r>
      <w:r w:rsidR="008649F1">
        <w:rPr>
          <w:sz w:val="24"/>
        </w:rPr>
        <w:t>2</w:t>
      </w:r>
      <w:r w:rsidRPr="00183165">
        <w:rPr>
          <w:sz w:val="24"/>
        </w:rPr>
        <w:t xml:space="preserve"> : Cliquer sur la « disquette » pour valider la saisie.</w:t>
      </w:r>
    </w:p>
    <w:p w:rsidR="00183165" w:rsidRDefault="00183165" w:rsidP="008649F1">
      <w:pPr>
        <w:rPr>
          <w:sz w:val="24"/>
        </w:rPr>
      </w:pPr>
      <w:r w:rsidRPr="00183165">
        <w:rPr>
          <w:sz w:val="24"/>
        </w:rPr>
        <w:t xml:space="preserve">Action </w:t>
      </w:r>
      <w:r w:rsidR="008649F1">
        <w:rPr>
          <w:sz w:val="24"/>
        </w:rPr>
        <w:t>3</w:t>
      </w:r>
      <w:r w:rsidRPr="00183165">
        <w:rPr>
          <w:sz w:val="24"/>
        </w:rPr>
        <w:t xml:space="preserve"> : Cliquer sur le « trombone » pour joindre le RIB numérisé + « disquette » pour valider l’action. Ensuite l’AC devra valider la fiche fournisseur. </w:t>
      </w:r>
      <w:r w:rsidR="008649F1" w:rsidRPr="008649F1">
        <w:rPr>
          <w:noProof/>
          <w:lang w:eastAsia="fr-FR"/>
        </w:rPr>
        <w:t xml:space="preserve"> </w:t>
      </w:r>
    </w:p>
    <w:p w:rsidR="008649F1" w:rsidRDefault="008649F1" w:rsidP="00D64DCB">
      <w:pPr>
        <w:jc w:val="both"/>
        <w:rPr>
          <w:sz w:val="24"/>
        </w:rPr>
      </w:pPr>
    </w:p>
    <w:p w:rsidR="003A2B6E" w:rsidRDefault="003A2B6E">
      <w:pPr>
        <w:rPr>
          <w:sz w:val="24"/>
        </w:rPr>
      </w:pPr>
      <w:r>
        <w:rPr>
          <w:sz w:val="24"/>
        </w:rPr>
        <w:br w:type="page"/>
      </w:r>
    </w:p>
    <w:p w:rsidR="008649F1" w:rsidRDefault="008649F1" w:rsidP="003A2B6E">
      <w:pPr>
        <w:spacing w:after="0" w:line="240" w:lineRule="auto"/>
        <w:jc w:val="both"/>
        <w:rPr>
          <w:sz w:val="24"/>
        </w:rPr>
      </w:pPr>
    </w:p>
    <w:p w:rsidR="00C23C40" w:rsidRPr="00C23C40" w:rsidRDefault="00C23C40" w:rsidP="003A2B6E">
      <w:pPr>
        <w:spacing w:after="0" w:line="240" w:lineRule="auto"/>
        <w:jc w:val="both"/>
        <w:rPr>
          <w:sz w:val="24"/>
        </w:rPr>
      </w:pPr>
      <w:r w:rsidRPr="00C23C40">
        <w:rPr>
          <w:sz w:val="24"/>
        </w:rPr>
        <w:t xml:space="preserve">La gestion </w:t>
      </w:r>
      <w:r w:rsidR="008649F1">
        <w:rPr>
          <w:sz w:val="24"/>
        </w:rPr>
        <w:t xml:space="preserve">du paiement </w:t>
      </w:r>
      <w:r w:rsidRPr="00C23C40">
        <w:rPr>
          <w:sz w:val="24"/>
        </w:rPr>
        <w:t>des bourses se fait sur l’application académique GFE. Tout à gauche, se trouve un menu déroulant avec les différents éléments de gestion des types de bourses. Dans l’onglet « Mise à jour », on peut modifier les renseignements de l’établissement, les découpages trimestriels et vérifier les montants de chaque bourse.</w:t>
      </w:r>
    </w:p>
    <w:p w:rsidR="004D78E0" w:rsidRDefault="004D78E0">
      <w:r>
        <w:rPr>
          <w:noProof/>
          <w:lang w:eastAsia="fr-FR"/>
        </w:rPr>
        <w:drawing>
          <wp:inline distT="0" distB="0" distL="0" distR="0" wp14:anchorId="68EA4161" wp14:editId="7DDB1BB9">
            <wp:extent cx="1352550" cy="332186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3" t="21905" r="96037" b="46756"/>
                    <a:stretch/>
                  </pic:blipFill>
                  <pic:spPr bwMode="auto">
                    <a:xfrm>
                      <a:off x="0" y="0"/>
                      <a:ext cx="1380391" cy="3390241"/>
                    </a:xfrm>
                    <a:prstGeom prst="rect">
                      <a:avLst/>
                    </a:prstGeom>
                    <a:ln>
                      <a:noFill/>
                    </a:ln>
                    <a:extLst>
                      <a:ext uri="{53640926-AAD7-44D8-BBD7-CCE9431645EC}">
                        <a14:shadowObscured xmlns:a14="http://schemas.microsoft.com/office/drawing/2010/main"/>
                      </a:ext>
                    </a:extLst>
                  </pic:spPr>
                </pic:pic>
              </a:graphicData>
            </a:graphic>
          </wp:inline>
        </w:drawing>
      </w:r>
      <w:r w:rsidR="000B20E2">
        <w:rPr>
          <w:noProof/>
          <w:lang w:eastAsia="fr-FR"/>
        </w:rPr>
        <w:drawing>
          <wp:inline distT="0" distB="0" distL="0" distR="0" wp14:anchorId="3409218E" wp14:editId="15882CFC">
            <wp:extent cx="7134225" cy="3268896"/>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24" t="16305" r="67500" b="37962"/>
                    <a:stretch/>
                  </pic:blipFill>
                  <pic:spPr bwMode="auto">
                    <a:xfrm>
                      <a:off x="0" y="0"/>
                      <a:ext cx="7298679" cy="3344249"/>
                    </a:xfrm>
                    <a:prstGeom prst="rect">
                      <a:avLst/>
                    </a:prstGeom>
                    <a:ln>
                      <a:noFill/>
                    </a:ln>
                    <a:extLst>
                      <a:ext uri="{53640926-AAD7-44D8-BBD7-CCE9431645EC}">
                        <a14:shadowObscured xmlns:a14="http://schemas.microsoft.com/office/drawing/2010/main"/>
                      </a:ext>
                    </a:extLst>
                  </pic:spPr>
                </pic:pic>
              </a:graphicData>
            </a:graphic>
          </wp:inline>
        </w:drawing>
      </w:r>
    </w:p>
    <w:p w:rsidR="000B20E2" w:rsidRDefault="000B20E2">
      <w:r>
        <w:rPr>
          <w:noProof/>
          <w:lang w:eastAsia="fr-FR"/>
        </w:rPr>
        <w:drawing>
          <wp:inline distT="0" distB="0" distL="0" distR="0" wp14:anchorId="175DFAF6" wp14:editId="1C7CE649">
            <wp:extent cx="8753475" cy="1273427"/>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03" t="20572" r="53228" b="57827"/>
                    <a:stretch/>
                  </pic:blipFill>
                  <pic:spPr bwMode="auto">
                    <a:xfrm>
                      <a:off x="0" y="0"/>
                      <a:ext cx="8888114" cy="1293014"/>
                    </a:xfrm>
                    <a:prstGeom prst="rect">
                      <a:avLst/>
                    </a:prstGeom>
                    <a:ln>
                      <a:noFill/>
                    </a:ln>
                    <a:extLst>
                      <a:ext uri="{53640926-AAD7-44D8-BBD7-CCE9431645EC}">
                        <a14:shadowObscured xmlns:a14="http://schemas.microsoft.com/office/drawing/2010/main"/>
                      </a:ext>
                    </a:extLst>
                  </pic:spPr>
                </pic:pic>
              </a:graphicData>
            </a:graphic>
          </wp:inline>
        </w:drawing>
      </w:r>
    </w:p>
    <w:p w:rsidR="003A2B6E" w:rsidRDefault="000B20E2">
      <w:r>
        <w:rPr>
          <w:noProof/>
          <w:lang w:eastAsia="fr-FR"/>
        </w:rPr>
        <w:drawing>
          <wp:inline distT="0" distB="0" distL="0" distR="0" wp14:anchorId="020F124E" wp14:editId="6440C006">
            <wp:extent cx="8705850" cy="97915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81" t="21718" r="50397" b="60241"/>
                    <a:stretch/>
                  </pic:blipFill>
                  <pic:spPr bwMode="auto">
                    <a:xfrm>
                      <a:off x="0" y="0"/>
                      <a:ext cx="8913306" cy="1002484"/>
                    </a:xfrm>
                    <a:prstGeom prst="rect">
                      <a:avLst/>
                    </a:prstGeom>
                    <a:ln>
                      <a:noFill/>
                    </a:ln>
                    <a:extLst>
                      <a:ext uri="{53640926-AAD7-44D8-BBD7-CCE9431645EC}">
                        <a14:shadowObscured xmlns:a14="http://schemas.microsoft.com/office/drawing/2010/main"/>
                      </a:ext>
                    </a:extLst>
                  </pic:spPr>
                </pic:pic>
              </a:graphicData>
            </a:graphic>
          </wp:inline>
        </w:drawing>
      </w:r>
    </w:p>
    <w:p w:rsidR="00841066" w:rsidRDefault="00841066">
      <w:pPr>
        <w:rPr>
          <w:sz w:val="24"/>
        </w:rPr>
      </w:pPr>
    </w:p>
    <w:p w:rsidR="00EA68C5" w:rsidRDefault="00EA68C5">
      <w:pPr>
        <w:rPr>
          <w:sz w:val="24"/>
        </w:rPr>
      </w:pPr>
      <w:r>
        <w:rPr>
          <w:sz w:val="24"/>
        </w:rPr>
        <w:t>En allant dans l’onglet « Traitement », on commence réellement la procédure de préparation au paiement des bourses.</w:t>
      </w:r>
    </w:p>
    <w:p w:rsidR="00EA68C5" w:rsidRPr="00D64DCB" w:rsidRDefault="00841066">
      <w:pPr>
        <w:rPr>
          <w:sz w:val="24"/>
          <w:u w:val="single"/>
        </w:rPr>
      </w:pPr>
      <w:r w:rsidRPr="00841066">
        <w:rPr>
          <w:noProof/>
          <w:sz w:val="24"/>
          <w:szCs w:val="24"/>
          <w:lang w:eastAsia="fr-FR"/>
        </w:rPr>
        <w:drawing>
          <wp:anchor distT="0" distB="0" distL="114300" distR="114300" simplePos="0" relativeHeight="251659264" behindDoc="0" locked="0" layoutInCell="1" allowOverlap="1" wp14:anchorId="27936B97" wp14:editId="5D933641">
            <wp:simplePos x="0" y="0"/>
            <wp:positionH relativeFrom="column">
              <wp:posOffset>4615180</wp:posOffset>
            </wp:positionH>
            <wp:positionV relativeFrom="paragraph">
              <wp:posOffset>66675</wp:posOffset>
            </wp:positionV>
            <wp:extent cx="4486275" cy="2148205"/>
            <wp:effectExtent l="0" t="0" r="9525" b="4445"/>
            <wp:wrapThrough wrapText="bothSides">
              <wp:wrapPolygon edited="0">
                <wp:start x="0" y="0"/>
                <wp:lineTo x="0" y="21453"/>
                <wp:lineTo x="21554" y="21453"/>
                <wp:lineTo x="21554"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358" t="21861" r="69180" b="33080"/>
                    <a:stretch/>
                  </pic:blipFill>
                  <pic:spPr bwMode="auto">
                    <a:xfrm>
                      <a:off x="0" y="0"/>
                      <a:ext cx="4486275" cy="214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8C5" w:rsidRPr="00D64DCB">
        <w:rPr>
          <w:sz w:val="24"/>
          <w:u w:val="single"/>
        </w:rPr>
        <w:t>Etape 1 : La simulation de constatation</w:t>
      </w:r>
    </w:p>
    <w:p w:rsidR="000B20E2" w:rsidRPr="00841066" w:rsidRDefault="00695172">
      <w:pPr>
        <w:rPr>
          <w:sz w:val="24"/>
          <w:szCs w:val="24"/>
        </w:rPr>
      </w:pPr>
      <w:r>
        <w:rPr>
          <w:sz w:val="24"/>
          <w:szCs w:val="24"/>
        </w:rPr>
        <w:t>En allant sur l’onglet « simulation de constatation », on arrive sur l’écran ci-contre. Il faut alors cocher la case « Tous les élèves de l’établissement sauf les déscolarisés »</w:t>
      </w:r>
    </w:p>
    <w:p w:rsidR="00CC1CD8" w:rsidRPr="00841066" w:rsidRDefault="00CC1CD8">
      <w:pPr>
        <w:rPr>
          <w:sz w:val="24"/>
          <w:szCs w:val="24"/>
        </w:rPr>
      </w:pPr>
    </w:p>
    <w:p w:rsidR="00CC1CD8" w:rsidRPr="00841066" w:rsidRDefault="00841066">
      <w:pPr>
        <w:rPr>
          <w:sz w:val="24"/>
          <w:szCs w:val="24"/>
        </w:rPr>
      </w:pPr>
      <w:r>
        <w:rPr>
          <w:sz w:val="24"/>
          <w:szCs w:val="24"/>
        </w:rPr>
        <w:t>En cliquant sur « Rechercher », on obtient la liste des boursiers qu’il faut alors comparer avec celle reçue du rectorat.</w:t>
      </w:r>
    </w:p>
    <w:p w:rsidR="00CC1CD8" w:rsidRPr="00841066" w:rsidRDefault="00CC1CD8" w:rsidP="00841066">
      <w:pPr>
        <w:pStyle w:val="Sansinterligne"/>
      </w:pPr>
    </w:p>
    <w:p w:rsidR="00695172" w:rsidRDefault="00695172">
      <w:pPr>
        <w:rPr>
          <w:sz w:val="24"/>
          <w:u w:val="single"/>
        </w:rPr>
      </w:pPr>
    </w:p>
    <w:p w:rsidR="000B20E2" w:rsidRPr="00D64DCB" w:rsidRDefault="00D64DCB">
      <w:pPr>
        <w:rPr>
          <w:sz w:val="24"/>
          <w:u w:val="single"/>
        </w:rPr>
      </w:pPr>
      <w:r w:rsidRPr="00D64DCB">
        <w:rPr>
          <w:sz w:val="24"/>
          <w:u w:val="single"/>
        </w:rPr>
        <w:t>Etape 2 : La constatation</w:t>
      </w:r>
    </w:p>
    <w:p w:rsidR="00D64DCB" w:rsidRDefault="00D64DCB">
      <w:pPr>
        <w:rPr>
          <w:sz w:val="24"/>
        </w:rPr>
      </w:pPr>
      <w:r w:rsidRPr="00D64DCB">
        <w:rPr>
          <w:sz w:val="24"/>
        </w:rPr>
        <w:t>Il s’agit ici de faire la même chose qu’à l’étape 1 mais à partir de l’onglet « constatation ». Le résultat obtenu donnera la lis</w:t>
      </w:r>
      <w:r w:rsidR="00CC1CD8">
        <w:rPr>
          <w:sz w:val="24"/>
        </w:rPr>
        <w:t>te définitive des boursiers qui sera transférée sur OPALE lors de l’étape 3</w:t>
      </w:r>
      <w:r w:rsidRPr="00D64DCB">
        <w:rPr>
          <w:sz w:val="24"/>
        </w:rPr>
        <w:t>.</w:t>
      </w:r>
    </w:p>
    <w:p w:rsidR="00CC1CD8" w:rsidRPr="00CC1CD8" w:rsidRDefault="00CC1CD8" w:rsidP="00841066">
      <w:pPr>
        <w:pStyle w:val="Sansinterligne"/>
      </w:pPr>
    </w:p>
    <w:p w:rsidR="00D64DCB" w:rsidRPr="00D64DCB" w:rsidRDefault="00CC1CD8" w:rsidP="00CC1CD8">
      <w:pPr>
        <w:jc w:val="both"/>
        <w:rPr>
          <w:sz w:val="24"/>
          <w:u w:val="single"/>
        </w:rPr>
      </w:pPr>
      <w:r>
        <w:rPr>
          <w:noProof/>
          <w:lang w:eastAsia="fr-FR"/>
        </w:rPr>
        <w:drawing>
          <wp:anchor distT="0" distB="0" distL="114300" distR="114300" simplePos="0" relativeHeight="251658240" behindDoc="0" locked="0" layoutInCell="1" allowOverlap="1" wp14:anchorId="16781A33" wp14:editId="1891C3C9">
            <wp:simplePos x="0" y="0"/>
            <wp:positionH relativeFrom="margin">
              <wp:align>left</wp:align>
            </wp:positionH>
            <wp:positionV relativeFrom="paragraph">
              <wp:posOffset>309245</wp:posOffset>
            </wp:positionV>
            <wp:extent cx="5629275" cy="1600200"/>
            <wp:effectExtent l="0" t="0" r="9525" b="0"/>
            <wp:wrapThrough wrapText="bothSides">
              <wp:wrapPolygon edited="0">
                <wp:start x="0" y="0"/>
                <wp:lineTo x="0" y="21343"/>
                <wp:lineTo x="21563" y="21343"/>
                <wp:lineTo x="21563"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366" t="21622" r="52216" b="34504"/>
                    <a:stretch/>
                  </pic:blipFill>
                  <pic:spPr bwMode="auto">
                    <a:xfrm>
                      <a:off x="0" y="0"/>
                      <a:ext cx="562927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DCB" w:rsidRPr="00D64DCB">
        <w:rPr>
          <w:sz w:val="24"/>
          <w:u w:val="single"/>
        </w:rPr>
        <w:t>Etape 3 : Le flux Opale</w:t>
      </w:r>
    </w:p>
    <w:p w:rsidR="00D64DCB" w:rsidRDefault="00143038" w:rsidP="00CC1CD8">
      <w:pPr>
        <w:jc w:val="both"/>
      </w:pPr>
      <w:r>
        <w:t xml:space="preserve">Une fois l’étape 2 réalisée, il faut aller dans l’onglet Opale. En cliquant sur valider, cela va générer un flux de GFE vers Opale. Ce qui permettra à la compta de procéder au paiement des bourses. </w:t>
      </w:r>
    </w:p>
    <w:p w:rsidR="000B20E2" w:rsidRDefault="000B20E2"/>
    <w:p w:rsidR="00CC1CD8" w:rsidRDefault="00CC1CD8"/>
    <w:p w:rsidR="00CC1CD8" w:rsidRDefault="00CC1CD8"/>
    <w:p w:rsidR="00841066" w:rsidRDefault="00841066"/>
    <w:p w:rsidR="003A2B6E" w:rsidRDefault="00CC1CD8" w:rsidP="00E728BC">
      <w:pPr>
        <w:pStyle w:val="Paragraphedeliste"/>
        <w:numPr>
          <w:ilvl w:val="0"/>
          <w:numId w:val="1"/>
        </w:numPr>
      </w:pPr>
      <w:r>
        <w:t>S</w:t>
      </w:r>
      <w:r w:rsidRPr="00CC1CD8">
        <w:t>'il y a des régularisation</w:t>
      </w:r>
      <w:r>
        <w:t>s</w:t>
      </w:r>
      <w:r w:rsidRPr="00CC1CD8">
        <w:t xml:space="preserve"> de bourses du trimestre précédent,</w:t>
      </w:r>
      <w:r>
        <w:t xml:space="preserve"> Il faut </w:t>
      </w:r>
      <w:r w:rsidRPr="00CC1CD8">
        <w:t xml:space="preserve">prévenir l'agent comptable </w:t>
      </w:r>
      <w:r>
        <w:t>car c’est lui qui s’en occupe</w:t>
      </w:r>
      <w:r w:rsidRPr="00CC1CD8">
        <w:t xml:space="preserve">. </w:t>
      </w:r>
    </w:p>
    <w:p w:rsidR="003A2B6E" w:rsidRDefault="003A2B6E">
      <w:bookmarkStart w:id="0" w:name="_GoBack"/>
      <w:bookmarkEnd w:id="0"/>
    </w:p>
    <w:p w:rsidR="003A2B6E" w:rsidRDefault="003A2B6E" w:rsidP="003A2B6E">
      <w:pPr>
        <w:pStyle w:val="Paragraphedeliste"/>
        <w:ind w:left="0"/>
      </w:pPr>
    </w:p>
    <w:p w:rsidR="00841066" w:rsidRDefault="003A2B6E" w:rsidP="003A2B6E">
      <w:pPr>
        <w:pStyle w:val="Paragraphedeliste"/>
        <w:ind w:left="0"/>
      </w:pPr>
      <w:r>
        <w:sym w:font="Wingdings" w:char="F0E8"/>
      </w:r>
      <w:r>
        <w:t xml:space="preserve"> </w:t>
      </w:r>
      <w:r w:rsidRPr="00E253F8">
        <w:rPr>
          <w:b/>
          <w:sz w:val="28"/>
          <w:szCs w:val="28"/>
          <w:u w:val="single"/>
        </w:rPr>
        <w:t>Compensation sous OPALE</w:t>
      </w:r>
      <w:r>
        <w:t> (bourse à payer et créances antérieures/en cours) </w:t>
      </w:r>
      <w:r w:rsidR="00E253F8">
        <w:t xml:space="preserve">avec le </w:t>
      </w:r>
      <w:r w:rsidR="00E253F8" w:rsidRPr="00E253F8">
        <w:rPr>
          <w:u w:val="single"/>
        </w:rPr>
        <w:t>profil Agent comptable</w:t>
      </w:r>
      <w:r w:rsidR="00E253F8">
        <w:t xml:space="preserve"> </w:t>
      </w:r>
      <w:r>
        <w:t>:</w:t>
      </w:r>
    </w:p>
    <w:p w:rsidR="003A2B6E" w:rsidRDefault="003A2B6E" w:rsidP="003A2B6E">
      <w:pPr>
        <w:pStyle w:val="Paragraphedeliste"/>
        <w:ind w:left="0"/>
      </w:pPr>
    </w:p>
    <w:p w:rsidR="00E253F8" w:rsidRDefault="00E253F8" w:rsidP="003A2B6E">
      <w:pPr>
        <w:pStyle w:val="Paragraphedeliste"/>
        <w:ind w:left="0"/>
      </w:pPr>
      <w:r>
        <w:sym w:font="Wingdings" w:char="F077"/>
      </w:r>
      <w:r>
        <w:t xml:space="preserve"> </w:t>
      </w:r>
      <w:r w:rsidRPr="00E253F8">
        <w:rPr>
          <w:u w:val="single"/>
        </w:rPr>
        <w:t>Etape 1</w:t>
      </w:r>
      <w:r>
        <w:t> : Rechercher sur le relevé de compte (situation comptable à le numéro de demande de versement (montant de la bourse attribuée).</w:t>
      </w:r>
    </w:p>
    <w:p w:rsidR="00E253F8" w:rsidRDefault="00E253F8" w:rsidP="003A2B6E">
      <w:pPr>
        <w:pStyle w:val="Paragraphedeliste"/>
        <w:ind w:left="0"/>
      </w:pPr>
    </w:p>
    <w:p w:rsidR="00E253F8" w:rsidRDefault="00E253F8" w:rsidP="003A2B6E">
      <w:pPr>
        <w:pStyle w:val="Paragraphedeliste"/>
        <w:ind w:left="0"/>
      </w:pPr>
      <w:r>
        <w:sym w:font="Wingdings" w:char="F077"/>
      </w:r>
      <w:r>
        <w:t xml:space="preserve"> </w:t>
      </w:r>
      <w:r w:rsidRPr="00E253F8">
        <w:rPr>
          <w:u w:val="single"/>
        </w:rPr>
        <w:t>Etape 2</w:t>
      </w:r>
      <w:r>
        <w:t xml:space="preserve"> : </w:t>
      </w:r>
      <w:r w:rsidR="007D35FD">
        <w:t>Dans le menu de saisie des écritures, saisir le numéro de la CV dans la barre de menu bleu de recherche.</w:t>
      </w:r>
    </w:p>
    <w:p w:rsidR="00E253F8" w:rsidRDefault="00E253F8" w:rsidP="003A2B6E">
      <w:pPr>
        <w:pStyle w:val="Paragraphedeliste"/>
        <w:ind w:left="0"/>
      </w:pPr>
    </w:p>
    <w:p w:rsidR="00E253F8" w:rsidRDefault="007D35FD" w:rsidP="003A2B6E">
      <w:pPr>
        <w:pStyle w:val="Paragraphedeliste"/>
        <w:ind w:left="0"/>
      </w:pPr>
      <w:r>
        <w:sym w:font="Wingdings" w:char="F077"/>
      </w:r>
      <w:r>
        <w:t xml:space="preserve"> </w:t>
      </w:r>
      <w:r w:rsidRPr="00E253F8">
        <w:rPr>
          <w:u w:val="single"/>
        </w:rPr>
        <w:t xml:space="preserve">Etape </w:t>
      </w:r>
      <w:r>
        <w:rPr>
          <w:u w:val="single"/>
        </w:rPr>
        <w:t>3</w:t>
      </w:r>
      <w:r>
        <w:t> : Dans l’onglet rapprochement, rechercher les pièces de créances à solde, les solder puis enregistrer.</w:t>
      </w:r>
    </w:p>
    <w:p w:rsidR="007D35FD" w:rsidRDefault="007D35FD" w:rsidP="003A2B6E">
      <w:pPr>
        <w:pStyle w:val="Paragraphedeliste"/>
        <w:ind w:left="0"/>
      </w:pPr>
    </w:p>
    <w:p w:rsidR="007D35FD" w:rsidRDefault="007D35FD" w:rsidP="003A2B6E">
      <w:pPr>
        <w:pStyle w:val="Paragraphedeliste"/>
        <w:ind w:left="0"/>
      </w:pP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1071880</wp:posOffset>
                </wp:positionH>
                <wp:positionV relativeFrom="paragraph">
                  <wp:posOffset>1323975</wp:posOffset>
                </wp:positionV>
                <wp:extent cx="876300" cy="247650"/>
                <wp:effectExtent l="0" t="0" r="19050" b="19050"/>
                <wp:wrapNone/>
                <wp:docPr id="8" name="Ellipse 8"/>
                <wp:cNvGraphicFramePr/>
                <a:graphic xmlns:a="http://schemas.openxmlformats.org/drawingml/2006/main">
                  <a:graphicData uri="http://schemas.microsoft.com/office/word/2010/wordprocessingShape">
                    <wps:wsp>
                      <wps:cNvSpPr/>
                      <wps:spPr>
                        <a:xfrm>
                          <a:off x="0" y="0"/>
                          <a:ext cx="876300"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0CB381B" id="Ellipse 8" o:spid="_x0000_s1026" style="position:absolute;margin-left:84.4pt;margin-top:104.25pt;width:69pt;height:1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" filled="f" strokecolor="black [3213]" strokeweight="1pt">
                <v:stroke joinstyle="miter"/>
              </v:oval>
            </w:pict>
          </mc:Fallback>
        </mc:AlternateContent>
      </w:r>
      <w:r>
        <w:rPr>
          <w:noProof/>
          <w:lang w:eastAsia="fr-FR"/>
        </w:rPr>
        <w:drawing>
          <wp:inline distT="0" distB="0" distL="0" distR="0" wp14:anchorId="491720CD" wp14:editId="368F2E4C">
            <wp:extent cx="8892540" cy="2684145"/>
            <wp:effectExtent l="0" t="0" r="381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92540" cy="2684145"/>
                    </a:xfrm>
                    <a:prstGeom prst="rect">
                      <a:avLst/>
                    </a:prstGeom>
                  </pic:spPr>
                </pic:pic>
              </a:graphicData>
            </a:graphic>
          </wp:inline>
        </w:drawing>
      </w:r>
    </w:p>
    <w:p w:rsidR="007D35FD" w:rsidRDefault="007D35FD" w:rsidP="003A2B6E">
      <w:pPr>
        <w:pStyle w:val="Paragraphedeliste"/>
        <w:ind w:left="0"/>
      </w:pPr>
    </w:p>
    <w:p w:rsidR="007D35FD" w:rsidRDefault="00C13EDB" w:rsidP="003A2B6E">
      <w:pPr>
        <w:pStyle w:val="Paragraphedeliste"/>
        <w:ind w:left="0"/>
      </w:pPr>
      <w:r>
        <w:sym w:font="Wingdings" w:char="F077"/>
      </w:r>
      <w:r>
        <w:t xml:space="preserve"> </w:t>
      </w:r>
      <w:r w:rsidRPr="00E253F8">
        <w:rPr>
          <w:u w:val="single"/>
        </w:rPr>
        <w:t xml:space="preserve">Etape </w:t>
      </w:r>
      <w:r>
        <w:rPr>
          <w:u w:val="single"/>
        </w:rPr>
        <w:t>4</w:t>
      </w:r>
      <w:r>
        <w:t> : La génération des demandes de versement tient compte du montant modifié.</w:t>
      </w:r>
    </w:p>
    <w:p w:rsidR="003A2B6E" w:rsidRDefault="00404DC5" w:rsidP="003A2B6E">
      <w:pPr>
        <w:pStyle w:val="Paragraphedeliste"/>
        <w:ind w:left="0"/>
      </w:pPr>
      <w:r>
        <w:t xml:space="preserve"> </w:t>
      </w:r>
    </w:p>
    <w:sectPr w:rsidR="003A2B6E" w:rsidSect="008746F4">
      <w:footerReference w:type="default" r:id="rId21"/>
      <w:pgSz w:w="16838" w:h="11906" w:orient="landscape"/>
      <w:pgMar w:top="568"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800" w:rsidRDefault="00B30800" w:rsidP="00B30800">
      <w:pPr>
        <w:spacing w:after="0" w:line="240" w:lineRule="auto"/>
      </w:pPr>
      <w:r>
        <w:separator/>
      </w:r>
    </w:p>
  </w:endnote>
  <w:endnote w:type="continuationSeparator" w:id="0">
    <w:p w:rsidR="00B30800" w:rsidRDefault="00B30800" w:rsidP="00B30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800" w:rsidRDefault="00B30800">
    <w:pPr>
      <w:pStyle w:val="Pieddepage"/>
    </w:pPr>
    <w:r>
      <w:t>Lycée Saint Lambert - Paris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800" w:rsidRDefault="00B30800" w:rsidP="00B30800">
      <w:pPr>
        <w:spacing w:after="0" w:line="240" w:lineRule="auto"/>
      </w:pPr>
      <w:r>
        <w:separator/>
      </w:r>
    </w:p>
  </w:footnote>
  <w:footnote w:type="continuationSeparator" w:id="0">
    <w:p w:rsidR="00B30800" w:rsidRDefault="00B30800" w:rsidP="00B308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FE7EA0"/>
    <w:multiLevelType w:val="hybridMultilevel"/>
    <w:tmpl w:val="A286934E"/>
    <w:lvl w:ilvl="0" w:tplc="6074BBA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0E2"/>
    <w:rsid w:val="00091922"/>
    <w:rsid w:val="000B20E2"/>
    <w:rsid w:val="00143038"/>
    <w:rsid w:val="00183165"/>
    <w:rsid w:val="001A5A2E"/>
    <w:rsid w:val="00263B21"/>
    <w:rsid w:val="0037478F"/>
    <w:rsid w:val="003A2B6E"/>
    <w:rsid w:val="00404DC5"/>
    <w:rsid w:val="00423EB3"/>
    <w:rsid w:val="004D78E0"/>
    <w:rsid w:val="004F79D6"/>
    <w:rsid w:val="005A4144"/>
    <w:rsid w:val="0066120D"/>
    <w:rsid w:val="00695172"/>
    <w:rsid w:val="006B3FA9"/>
    <w:rsid w:val="006F250F"/>
    <w:rsid w:val="007D35FD"/>
    <w:rsid w:val="00841066"/>
    <w:rsid w:val="008649F1"/>
    <w:rsid w:val="008746F4"/>
    <w:rsid w:val="008D4EDD"/>
    <w:rsid w:val="008E5022"/>
    <w:rsid w:val="008F2B2E"/>
    <w:rsid w:val="00A358EA"/>
    <w:rsid w:val="00B30800"/>
    <w:rsid w:val="00C13EDB"/>
    <w:rsid w:val="00C23C40"/>
    <w:rsid w:val="00C822BF"/>
    <w:rsid w:val="00CC1CD8"/>
    <w:rsid w:val="00CD01A0"/>
    <w:rsid w:val="00D64DCB"/>
    <w:rsid w:val="00E253F8"/>
    <w:rsid w:val="00E56408"/>
    <w:rsid w:val="00E728BC"/>
    <w:rsid w:val="00E97FBA"/>
    <w:rsid w:val="00EA1D9A"/>
    <w:rsid w:val="00EA68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FAD543C"/>
  <w15:chartTrackingRefBased/>
  <w15:docId w15:val="{564788E8-01EF-494D-A0F2-2DE94D373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41066"/>
    <w:pPr>
      <w:spacing w:after="0" w:line="240" w:lineRule="auto"/>
    </w:pPr>
  </w:style>
  <w:style w:type="paragraph" w:styleId="Paragraphedeliste">
    <w:name w:val="List Paragraph"/>
    <w:basedOn w:val="Normal"/>
    <w:uiPriority w:val="34"/>
    <w:qFormat/>
    <w:rsid w:val="00841066"/>
    <w:pPr>
      <w:ind w:left="720"/>
      <w:contextualSpacing/>
    </w:pPr>
  </w:style>
  <w:style w:type="paragraph" w:styleId="En-tte">
    <w:name w:val="header"/>
    <w:basedOn w:val="Normal"/>
    <w:link w:val="En-tteCar"/>
    <w:uiPriority w:val="99"/>
    <w:unhideWhenUsed/>
    <w:rsid w:val="00B30800"/>
    <w:pPr>
      <w:tabs>
        <w:tab w:val="center" w:pos="4536"/>
        <w:tab w:val="right" w:pos="9072"/>
      </w:tabs>
      <w:spacing w:after="0" w:line="240" w:lineRule="auto"/>
    </w:pPr>
  </w:style>
  <w:style w:type="character" w:customStyle="1" w:styleId="En-tteCar">
    <w:name w:val="En-tête Car"/>
    <w:basedOn w:val="Policepardfaut"/>
    <w:link w:val="En-tte"/>
    <w:uiPriority w:val="99"/>
    <w:rsid w:val="00B30800"/>
  </w:style>
  <w:style w:type="paragraph" w:styleId="Pieddepage">
    <w:name w:val="footer"/>
    <w:basedOn w:val="Normal"/>
    <w:link w:val="PieddepageCar"/>
    <w:uiPriority w:val="99"/>
    <w:unhideWhenUsed/>
    <w:rsid w:val="00B308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0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TotalTime>
  <Pages>7</Pages>
  <Words>607</Words>
  <Characters>3342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dc:creator>
  <cp:keywords/>
  <dc:description/>
  <cp:lastModifiedBy>dsi</cp:lastModifiedBy>
  <cp:revision>26</cp:revision>
  <dcterms:created xsi:type="dcterms:W3CDTF">2022-04-04T11:37:00Z</dcterms:created>
  <dcterms:modified xsi:type="dcterms:W3CDTF">2022-06-20T09:05:00Z</dcterms:modified>
</cp:coreProperties>
</file>