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4D5" w:rsidRPr="00A154D5" w:rsidRDefault="00A154D5" w:rsidP="00A154D5">
      <w:pPr>
        <w:spacing w:after="0" w:line="240" w:lineRule="auto"/>
        <w:rPr>
          <w:rFonts w:ascii="Times New Roman" w:eastAsia="Times New Roman" w:hAnsi="Times New Roman" w:cs="Times New Roman"/>
          <w:b/>
          <w:sz w:val="32"/>
          <w:szCs w:val="32"/>
          <w:lang w:eastAsia="fr-FR"/>
        </w:rPr>
      </w:pPr>
      <w:r w:rsidRPr="00A154D5">
        <w:rPr>
          <w:rFonts w:ascii="Times New Roman" w:eastAsia="Times New Roman" w:hAnsi="Times New Roman" w:cs="Times New Roman"/>
          <w:b/>
          <w:sz w:val="32"/>
          <w:szCs w:val="32"/>
          <w:lang w:eastAsia="fr-FR"/>
        </w:rPr>
        <w:t>Article L1617-5</w:t>
      </w:r>
      <w:bookmarkStart w:id="0" w:name="_GoBack"/>
      <w:bookmarkEnd w:id="0"/>
    </w:p>
    <w:p w:rsidR="00A154D5" w:rsidRPr="00A154D5" w:rsidRDefault="00A154D5" w:rsidP="00A154D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 xml:space="preserve">Modifié par </w:t>
      </w:r>
      <w:hyperlink r:id="rId5" w:anchor="LEGIARTI000036354098" w:history="1">
        <w:r w:rsidRPr="00A154D5">
          <w:rPr>
            <w:rFonts w:ascii="Times New Roman" w:eastAsia="Times New Roman" w:hAnsi="Times New Roman" w:cs="Times New Roman"/>
            <w:color w:val="0000FF"/>
            <w:sz w:val="24"/>
            <w:szCs w:val="24"/>
            <w:u w:val="single"/>
            <w:lang w:eastAsia="fr-FR"/>
          </w:rPr>
          <w:t>LOI n° 2017-1775 d</w:t>
        </w:r>
        <w:r w:rsidRPr="00A154D5">
          <w:rPr>
            <w:rFonts w:ascii="Times New Roman" w:eastAsia="Times New Roman" w:hAnsi="Times New Roman" w:cs="Times New Roman"/>
            <w:color w:val="0000FF"/>
            <w:sz w:val="24"/>
            <w:szCs w:val="24"/>
            <w:u w:val="single"/>
            <w:lang w:eastAsia="fr-FR"/>
          </w:rPr>
          <w:t>u</w:t>
        </w:r>
        <w:r w:rsidRPr="00A154D5">
          <w:rPr>
            <w:rFonts w:ascii="Times New Roman" w:eastAsia="Times New Roman" w:hAnsi="Times New Roman" w:cs="Times New Roman"/>
            <w:color w:val="0000FF"/>
            <w:sz w:val="24"/>
            <w:szCs w:val="24"/>
            <w:u w:val="single"/>
            <w:lang w:eastAsia="fr-FR"/>
          </w:rPr>
          <w:t xml:space="preserve"> 28 décembre 2017 - art. 73 (V)</w:t>
        </w:r>
      </w:hyperlink>
      <w:r w:rsidRPr="00A154D5">
        <w:rPr>
          <w:rFonts w:ascii="Times New Roman" w:eastAsia="Times New Roman" w:hAnsi="Times New Roman" w:cs="Times New Roman"/>
          <w:sz w:val="24"/>
          <w:szCs w:val="24"/>
          <w:lang w:eastAsia="fr-FR"/>
        </w:rPr>
        <w:t xml:space="preserve"> </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Les dispositions du présent article s'appliquent également aux établissements publics de santé.</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1° En l'absence de contestation, le titre de recettes individuel ou collectif émis par la collectivité territoriale ou l'établissement public local permet l'exécution forcée d'office contre le débiteur.</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Toutefois, l'introduction devant une juridiction de l'instance ayant pour objet de contester le bien-fondé d'une créance assise et liquidée par une collectivité territoriale ou un établissement public local suspend la force exécutoire du titre.</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L'action dont dispose le débiteur d'une créance assise et liquidée par une collectivité territoriale ou un établissement public local pour contester directement devant la juridiction compétente le bien-fondé de ladite créance se prescrit dans le délai de deux mois à compter de la réception du titre exécutoire ou, à défaut, du premier acte procédant de ce titre ou de la notification d'un acte de poursuite.</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2° La contestation qui porte sur la régularité d'un acte de poursuite est présentée selon les modalités prévues à l'article L. 281 du livre des procédures fiscales. La revendication par une tierce personne d'objets saisis s'effectue selon les modalités prévues à l'article L. 283 du même livre.</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3° L'action des comptables publics chargés de recouvrer les créances des régions, des départements, des communes et des établissements publics locaux se prescrit par quatre ans à compter de la prise en charge du titre de recettes.</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Le délai de quatre ans mentionné à l'alinéa précédent est interrompu par tous actes comportant reconnaissance de la part des débiteurs et par tous actes interruptifs de la prescription.</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4° Quelle que soit sa forme, une ampliation du titre de recettes individuel ou de l'extrait du titre de recettes collectif est adressée au redevable. L'envoi sous pli simple ou par voie électronique au redevable de cette ampliation à l'adresse qu'il a lui-même fait connaître à la collectivité territoriale, à l'établissement public local ou au comptable public compétent vaut notification de ladite ampliation. Lorsque le redevable n'a pas effectué le versement qui lui était demandé à la date limite de paiement, le comptable public compétent lui adresse une mise en demeure de payer avant la notification du premier acte d'exécution forcée devant donner lieu à des frais.</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 xml:space="preserve">En application de l'article </w:t>
      </w:r>
      <w:hyperlink r:id="rId6" w:history="1">
        <w:r w:rsidRPr="00A154D5">
          <w:rPr>
            <w:rFonts w:ascii="Times New Roman" w:eastAsia="Times New Roman" w:hAnsi="Times New Roman" w:cs="Times New Roman"/>
            <w:color w:val="0000FF"/>
            <w:sz w:val="24"/>
            <w:szCs w:val="24"/>
            <w:u w:val="single"/>
            <w:lang w:eastAsia="fr-FR"/>
          </w:rPr>
          <w:t xml:space="preserve">L. 111-2 </w:t>
        </w:r>
      </w:hyperlink>
      <w:r w:rsidRPr="00A154D5">
        <w:rPr>
          <w:rFonts w:ascii="Times New Roman" w:eastAsia="Times New Roman" w:hAnsi="Times New Roman" w:cs="Times New Roman"/>
          <w:sz w:val="24"/>
          <w:szCs w:val="24"/>
          <w:lang w:eastAsia="fr-FR"/>
        </w:rPr>
        <w:t>du code des relations entre le public et l'administration, le titre de recettes individuel ou l'extrait du titre de recettes collectif mentionne les nom, prénoms et qualité de la personne qui l'a émis ainsi que les voies et délais de recours.</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Seul le bordereau de titres de recettes est signé pour être produit en cas de contestation.</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 xml:space="preserve">5° Lorsque la mise en demeure de payer n'a pas été suivie de paiement, le comptable public compétent peut, à l'expiration d'un délai de trente jours suivant sa notification, engager des poursuites devant donner lieu à des frais mis à la charge du redevable dans les conditions fixées à l'article </w:t>
      </w:r>
      <w:hyperlink r:id="rId7" w:history="1">
        <w:r w:rsidRPr="00A154D5">
          <w:rPr>
            <w:rFonts w:ascii="Times New Roman" w:eastAsia="Times New Roman" w:hAnsi="Times New Roman" w:cs="Times New Roman"/>
            <w:color w:val="0000FF"/>
            <w:sz w:val="24"/>
            <w:szCs w:val="24"/>
            <w:u w:val="single"/>
            <w:lang w:eastAsia="fr-FR"/>
          </w:rPr>
          <w:t xml:space="preserve">1912 </w:t>
        </w:r>
      </w:hyperlink>
      <w:r w:rsidRPr="00A154D5">
        <w:rPr>
          <w:rFonts w:ascii="Times New Roman" w:eastAsia="Times New Roman" w:hAnsi="Times New Roman" w:cs="Times New Roman"/>
          <w:sz w:val="24"/>
          <w:szCs w:val="24"/>
          <w:lang w:eastAsia="fr-FR"/>
        </w:rPr>
        <w:t>du code général des impôts.</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lastRenderedPageBreak/>
        <w:t>La mise en demeure de payer interrompt la prescription de l'action en recouvrement.</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L'envoi de la mise en demeure de payer tient lieu du commandement prescrit par le code des procédures civiles d'exécution préalablement à une saisie-vente. Dans ce cas, la mise en demeure de payer n'est pas soumise aux conditions générales de validité des actes des huissiers de justice ;</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6° Pour les créances d'un montant inférieur à 15 000 €, la mise en demeure de payer est précédée d'une lettre de relance adressée par le comptable public compétent ou d'une phase comminatoire, par laquelle il demande à un huissier de justice d'obtenir du redevable qu'il s'acquitte auprès de lui du montant de sa dette.</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Les frais de recouvrement sont versés directement par le redevable à l'huissier de justice. Le montant des frais, qui restent acquis à l'huissier de justice, est calculé selon un taux proportionnel aux sommes recouvrées fixé par arrêté conjoint du ministre chargé du budget et du ministre de la justice.</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Lorsque la lettre de relance ou la phase comminatoire n'a pas été suivie de paiement, le comptable public compétent peut adresser une mise en demeure de payer. Dans ce cas, l'exécution forcée des poursuites donnant lieu à des frais peut être engagée à l'expiration d'un délai de huit jours suivant la notification de la mise en demeure de payer.</w:t>
      </w:r>
    </w:p>
    <w:p w:rsidR="00A154D5" w:rsidRPr="00A154D5" w:rsidRDefault="00A154D5" w:rsidP="00A154D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154D5">
        <w:rPr>
          <w:rFonts w:ascii="Times New Roman" w:eastAsia="Times New Roman" w:hAnsi="Times New Roman" w:cs="Times New Roman"/>
          <w:sz w:val="24"/>
          <w:szCs w:val="24"/>
          <w:lang w:eastAsia="fr-FR"/>
        </w:rPr>
        <w:t>7° Le recouvrement par les comptables publics compétents des titres rendus exécutoires dans les conditions prévues au présent article peut être assuré par voie de saisie administrative à tiers détenteur dans les conditions prévues à l'article L. 262 du livre des procédures fiscales.</w:t>
      </w:r>
    </w:p>
    <w:p w:rsidR="0079139E" w:rsidRDefault="0079139E"/>
    <w:sectPr w:rsidR="007913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B2BC7"/>
    <w:multiLevelType w:val="multilevel"/>
    <w:tmpl w:val="3E30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D5"/>
    <w:rsid w:val="0079139E"/>
    <w:rsid w:val="00A15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01B27-E588-4506-8C04-CE605145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476843">
      <w:bodyDiv w:val="1"/>
      <w:marLeft w:val="0"/>
      <w:marRight w:val="0"/>
      <w:marTop w:val="0"/>
      <w:marBottom w:val="0"/>
      <w:divBdr>
        <w:top w:val="none" w:sz="0" w:space="0" w:color="auto"/>
        <w:left w:val="none" w:sz="0" w:space="0" w:color="auto"/>
        <w:bottom w:val="none" w:sz="0" w:space="0" w:color="auto"/>
        <w:right w:val="none" w:sz="0" w:space="0" w:color="auto"/>
      </w:divBdr>
      <w:divsChild>
        <w:div w:id="1593392183">
          <w:marLeft w:val="0"/>
          <w:marRight w:val="0"/>
          <w:marTop w:val="0"/>
          <w:marBottom w:val="0"/>
          <w:divBdr>
            <w:top w:val="none" w:sz="0" w:space="0" w:color="auto"/>
            <w:left w:val="none" w:sz="0" w:space="0" w:color="auto"/>
            <w:bottom w:val="none" w:sz="0" w:space="0" w:color="auto"/>
            <w:right w:val="none" w:sz="0" w:space="0" w:color="auto"/>
          </w:divBdr>
        </w:div>
        <w:div w:id="1206454855">
          <w:marLeft w:val="0"/>
          <w:marRight w:val="0"/>
          <w:marTop w:val="0"/>
          <w:marBottom w:val="0"/>
          <w:divBdr>
            <w:top w:val="none" w:sz="0" w:space="0" w:color="auto"/>
            <w:left w:val="none" w:sz="0" w:space="0" w:color="auto"/>
            <w:bottom w:val="none" w:sz="0" w:space="0" w:color="auto"/>
            <w:right w:val="none" w:sz="0" w:space="0" w:color="auto"/>
          </w:divBdr>
        </w:div>
        <w:div w:id="1561209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CodeArticle.do?cidTexte=LEGITEXT000006069577&amp;idArticle=LEGIARTI000006313297&amp;dateTexte=&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31366350&amp;idArticle=LEGIARTI000031367321&amp;dateTexte=&amp;categorieLien=cid" TargetMode="External"/><Relationship Id="rId5" Type="http://schemas.openxmlformats.org/officeDocument/2006/relationships/hyperlink" Target="https://www.legifrance.gouv.fr/affichTexteArticle.do;jsessionid=4C46B278D666BD5B6CF5E4DDF98DF151.tplgfr38s_1?cidTexte=JORFTEXT000036298548&amp;idArticle=LEGIARTI000036354098&amp;dateTexte=20190101&amp;categorieLien=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817</Words>
  <Characters>4496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Bernard</cp:lastModifiedBy>
  <cp:revision>1</cp:revision>
  <dcterms:created xsi:type="dcterms:W3CDTF">2020-02-29T20:31:00Z</dcterms:created>
  <dcterms:modified xsi:type="dcterms:W3CDTF">2020-02-29T20:34:00Z</dcterms:modified>
</cp:coreProperties>
</file>