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96"/>
          <w:szCs w:val="96"/>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96"/>
          <w:szCs w:val="96"/>
          <w:lang w:eastAsia="fr-FR"/>
        </w:rPr>
      </w:pPr>
      <w:r w:rsidRPr="00902E54">
        <w:rPr>
          <w:rFonts w:ascii="Helvetica-Bold" w:hAnsi="Helvetica-Bold" w:cs="Helvetica-Bold"/>
          <w:b/>
          <w:bCs/>
          <w:noProof/>
          <w:color w:val="FFFF00"/>
          <w:sz w:val="28"/>
          <w:szCs w:val="28"/>
          <w:lang w:eastAsia="fr-FR"/>
        </w:rPr>
        <mc:AlternateContent>
          <mc:Choice Requires="wps">
            <w:drawing>
              <wp:anchor distT="0" distB="0" distL="114300" distR="114300" simplePos="0" relativeHeight="251659264" behindDoc="1" locked="0" layoutInCell="1" allowOverlap="1" wp14:anchorId="68CBE2D5" wp14:editId="70C9E1EA">
                <wp:simplePos x="0" y="0"/>
                <wp:positionH relativeFrom="column">
                  <wp:posOffset>186397</wp:posOffset>
                </wp:positionH>
                <wp:positionV relativeFrom="paragraph">
                  <wp:posOffset>72683</wp:posOffset>
                </wp:positionV>
                <wp:extent cx="5767314" cy="5317490"/>
                <wp:effectExtent l="76200" t="57150" r="81280" b="92710"/>
                <wp:wrapNone/>
                <wp:docPr id="1" name="Rectangle à coins arrondis 1"/>
                <wp:cNvGraphicFramePr/>
                <a:graphic xmlns:a="http://schemas.openxmlformats.org/drawingml/2006/main">
                  <a:graphicData uri="http://schemas.microsoft.com/office/word/2010/wordprocessingShape">
                    <wps:wsp>
                      <wps:cNvSpPr/>
                      <wps:spPr>
                        <a:xfrm>
                          <a:off x="0" y="0"/>
                          <a:ext cx="5767314" cy="5317490"/>
                        </a:xfrm>
                        <a:prstGeom prst="roundRect">
                          <a:avLst/>
                        </a:prstGeom>
                        <a:solidFill>
                          <a:srgbClr val="4B9A36"/>
                        </a:solidFill>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44E5C" id="Rectangle à coins arrondis 1" o:spid="_x0000_s1026" style="position:absolute;margin-left:14.7pt;margin-top:5.7pt;width:454.1pt;height:4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" fillcolor="#4b9a36" strokecolor="white [3201]" strokeweight="3pt">
                <v:shadow on="t" color="black" opacity="24903f" origin=",.5" offset="0,.55556mm"/>
              </v:roundrect>
            </w:pict>
          </mc:Fallback>
        </mc:AlternateContent>
      </w:r>
    </w:p>
    <w:p w:rsidR="00733C31" w:rsidRDefault="00733C31" w:rsidP="00733C31">
      <w:pPr>
        <w:autoSpaceDE w:val="0"/>
        <w:autoSpaceDN w:val="0"/>
        <w:adjustRightInd w:val="0"/>
        <w:spacing w:after="0" w:line="240" w:lineRule="auto"/>
        <w:jc w:val="center"/>
        <w:rPr>
          <w:rFonts w:ascii="Helvetica-Bold" w:hAnsi="Helvetica-Bold" w:cs="Helvetica-Bold"/>
          <w:b/>
          <w:bCs/>
          <w:color w:val="000000"/>
          <w:sz w:val="96"/>
          <w:szCs w:val="96"/>
          <w:lang w:eastAsia="fr-FR"/>
        </w:rPr>
      </w:pPr>
    </w:p>
    <w:p w:rsidR="00733C31" w:rsidRDefault="00902E54" w:rsidP="00733C31">
      <w:pPr>
        <w:autoSpaceDE w:val="0"/>
        <w:autoSpaceDN w:val="0"/>
        <w:adjustRightInd w:val="0"/>
        <w:spacing w:after="0" w:line="240" w:lineRule="auto"/>
        <w:jc w:val="center"/>
        <w:rPr>
          <w:rFonts w:ascii="Helvetica-Bold" w:hAnsi="Helvetica-Bold" w:cs="Helvetica-Bold"/>
          <w:b/>
          <w:bCs/>
          <w:color w:val="FFFFFF" w:themeColor="background1"/>
          <w:sz w:val="72"/>
          <w:szCs w:val="72"/>
          <w:lang w:eastAsia="fr-FR"/>
        </w:rPr>
      </w:pPr>
      <w:r w:rsidRPr="00902E54">
        <w:rPr>
          <w:rFonts w:ascii="Helvetica-Bold" w:hAnsi="Helvetica-Bold" w:cs="Helvetica-Bold"/>
          <w:b/>
          <w:bCs/>
          <w:color w:val="FFFFFF" w:themeColor="background1"/>
          <w:sz w:val="72"/>
          <w:szCs w:val="72"/>
          <w:lang w:eastAsia="fr-FR"/>
        </w:rPr>
        <w:t>Vadémécum sur</w:t>
      </w:r>
    </w:p>
    <w:p w:rsidR="00902E54" w:rsidRPr="00902E54" w:rsidRDefault="00902E54" w:rsidP="00733C31">
      <w:pPr>
        <w:autoSpaceDE w:val="0"/>
        <w:autoSpaceDN w:val="0"/>
        <w:adjustRightInd w:val="0"/>
        <w:spacing w:after="0" w:line="240" w:lineRule="auto"/>
        <w:jc w:val="center"/>
        <w:rPr>
          <w:rFonts w:ascii="Helvetica-Bold" w:hAnsi="Helvetica-Bold" w:cs="Helvetica-Bold"/>
          <w:b/>
          <w:bCs/>
          <w:color w:val="FFFFFF" w:themeColor="background1"/>
          <w:sz w:val="36"/>
          <w:szCs w:val="36"/>
          <w:lang w:eastAsia="fr-FR"/>
        </w:rPr>
      </w:pPr>
    </w:p>
    <w:p w:rsidR="00733C31" w:rsidRPr="00902E54" w:rsidRDefault="00733C31" w:rsidP="00733C31">
      <w:pPr>
        <w:autoSpaceDE w:val="0"/>
        <w:autoSpaceDN w:val="0"/>
        <w:adjustRightInd w:val="0"/>
        <w:spacing w:after="0" w:line="240" w:lineRule="auto"/>
        <w:jc w:val="center"/>
        <w:rPr>
          <w:rFonts w:ascii="Helvetica-Bold" w:hAnsi="Helvetica-Bold" w:cs="Helvetica-Bold"/>
          <w:b/>
          <w:bCs/>
          <w:color w:val="FFFFFF" w:themeColor="background1"/>
          <w:sz w:val="96"/>
          <w:szCs w:val="96"/>
          <w:lang w:eastAsia="fr-FR"/>
        </w:rPr>
      </w:pPr>
      <w:proofErr w:type="gramStart"/>
      <w:r w:rsidRPr="00902E54">
        <w:rPr>
          <w:rFonts w:ascii="Helvetica-Bold" w:hAnsi="Helvetica-Bold" w:cs="Helvetica-Bold"/>
          <w:b/>
          <w:bCs/>
          <w:color w:val="FFFFFF" w:themeColor="background1"/>
          <w:sz w:val="96"/>
          <w:szCs w:val="96"/>
          <w:lang w:eastAsia="fr-FR"/>
        </w:rPr>
        <w:t>les</w:t>
      </w:r>
      <w:proofErr w:type="gramEnd"/>
      <w:r w:rsidRPr="00902E54">
        <w:rPr>
          <w:rFonts w:ascii="Helvetica-Bold" w:hAnsi="Helvetica-Bold" w:cs="Helvetica-Bold"/>
          <w:b/>
          <w:bCs/>
          <w:color w:val="FFFFFF" w:themeColor="background1"/>
          <w:sz w:val="96"/>
          <w:szCs w:val="96"/>
          <w:lang w:eastAsia="fr-FR"/>
        </w:rPr>
        <w:t xml:space="preserve"> imputations </w:t>
      </w:r>
    </w:p>
    <w:p w:rsidR="00733C31" w:rsidRPr="00902E54" w:rsidRDefault="00733C31" w:rsidP="00733C31">
      <w:pPr>
        <w:autoSpaceDE w:val="0"/>
        <w:autoSpaceDN w:val="0"/>
        <w:adjustRightInd w:val="0"/>
        <w:spacing w:after="0" w:line="240" w:lineRule="auto"/>
        <w:jc w:val="center"/>
        <w:rPr>
          <w:rFonts w:ascii="Helvetica-Bold" w:hAnsi="Helvetica-Bold" w:cs="Helvetica-Bold"/>
          <w:b/>
          <w:bCs/>
          <w:color w:val="FFFFFF" w:themeColor="background1"/>
          <w:sz w:val="96"/>
          <w:szCs w:val="96"/>
          <w:lang w:eastAsia="fr-FR"/>
        </w:rPr>
      </w:pPr>
      <w:proofErr w:type="gramStart"/>
      <w:r w:rsidRPr="00902E54">
        <w:rPr>
          <w:rFonts w:ascii="Helvetica-Bold" w:hAnsi="Helvetica-Bold" w:cs="Helvetica-Bold"/>
          <w:b/>
          <w:bCs/>
          <w:color w:val="FFFFFF" w:themeColor="background1"/>
          <w:sz w:val="96"/>
          <w:szCs w:val="96"/>
          <w:lang w:eastAsia="fr-FR"/>
        </w:rPr>
        <w:t>en</w:t>
      </w:r>
      <w:proofErr w:type="gramEnd"/>
      <w:r w:rsidRPr="00902E54">
        <w:rPr>
          <w:rFonts w:ascii="Helvetica-Bold" w:hAnsi="Helvetica-Bold" w:cs="Helvetica-Bold"/>
          <w:b/>
          <w:bCs/>
          <w:color w:val="FFFFFF" w:themeColor="background1"/>
          <w:sz w:val="96"/>
          <w:szCs w:val="96"/>
          <w:lang w:eastAsia="fr-FR"/>
        </w:rPr>
        <w:t xml:space="preserve"> classe 6</w:t>
      </w:r>
    </w:p>
    <w:p w:rsidR="00733C31" w:rsidRPr="00902E54" w:rsidRDefault="00733C31" w:rsidP="00733C31">
      <w:pPr>
        <w:autoSpaceDE w:val="0"/>
        <w:autoSpaceDN w:val="0"/>
        <w:adjustRightInd w:val="0"/>
        <w:spacing w:after="0" w:line="240" w:lineRule="auto"/>
        <w:jc w:val="center"/>
        <w:rPr>
          <w:rFonts w:ascii="Helvetica-Bold" w:hAnsi="Helvetica-Bold" w:cs="Helvetica-Bold"/>
          <w:b/>
          <w:bCs/>
          <w:color w:val="FF0000"/>
          <w:sz w:val="28"/>
          <w:szCs w:val="28"/>
          <w:lang w:eastAsia="fr-FR"/>
        </w:rPr>
      </w:pPr>
    </w:p>
    <w:p w:rsidR="002B69D6" w:rsidRDefault="002B69D6"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p>
    <w:p w:rsidR="00733C31" w:rsidRPr="00902E54" w:rsidRDefault="00902E54" w:rsidP="00733C31">
      <w:pPr>
        <w:autoSpaceDE w:val="0"/>
        <w:autoSpaceDN w:val="0"/>
        <w:adjustRightInd w:val="0"/>
        <w:spacing w:after="0" w:line="240" w:lineRule="auto"/>
        <w:jc w:val="center"/>
        <w:rPr>
          <w:rFonts w:ascii="Helvetica-Bold" w:hAnsi="Helvetica-Bold" w:cs="Helvetica-Bold"/>
          <w:b/>
          <w:bCs/>
          <w:color w:val="000000"/>
          <w:sz w:val="28"/>
          <w:szCs w:val="28"/>
          <w:lang w:eastAsia="fr-FR"/>
        </w:rPr>
      </w:pPr>
      <w:r w:rsidRPr="00902E54">
        <w:rPr>
          <w:rFonts w:ascii="Helvetica-Bold" w:hAnsi="Helvetica-Bold" w:cs="Helvetica-Bold"/>
          <w:b/>
          <w:bCs/>
          <w:color w:val="000000"/>
          <w:sz w:val="28"/>
          <w:szCs w:val="28"/>
          <w:lang w:eastAsia="fr-FR"/>
        </w:rPr>
        <w:t>Avril</w:t>
      </w:r>
      <w:r w:rsidR="00733C31" w:rsidRPr="00902E54">
        <w:rPr>
          <w:rFonts w:ascii="Helvetica-Bold" w:hAnsi="Helvetica-Bold" w:cs="Helvetica-Bold"/>
          <w:b/>
          <w:bCs/>
          <w:color w:val="000000"/>
          <w:sz w:val="28"/>
          <w:szCs w:val="28"/>
          <w:lang w:eastAsia="fr-FR"/>
        </w:rPr>
        <w:t xml:space="preserve"> 20</w:t>
      </w:r>
      <w:r w:rsidRPr="00902E54">
        <w:rPr>
          <w:rFonts w:ascii="Helvetica-Bold" w:hAnsi="Helvetica-Bold" w:cs="Helvetica-Bold"/>
          <w:b/>
          <w:bCs/>
          <w:color w:val="000000"/>
          <w:sz w:val="28"/>
          <w:szCs w:val="28"/>
          <w:lang w:eastAsia="fr-FR"/>
        </w:rPr>
        <w:t>20</w:t>
      </w:r>
    </w:p>
    <w:p w:rsidR="00902E54" w:rsidRDefault="00902E54" w:rsidP="00902E54">
      <w:pPr>
        <w:autoSpaceDE w:val="0"/>
        <w:autoSpaceDN w:val="0"/>
        <w:adjustRightInd w:val="0"/>
        <w:spacing w:after="0" w:line="240" w:lineRule="auto"/>
        <w:rPr>
          <w:rFonts w:ascii="Helvetica-Bold" w:hAnsi="Helvetica-Bold" w:cs="Helvetica-Bold"/>
          <w:b/>
          <w:bCs/>
          <w:color w:val="000000"/>
          <w:sz w:val="24"/>
          <w:szCs w:val="24"/>
          <w:lang w:eastAsia="fr-FR"/>
        </w:rPr>
      </w:pPr>
    </w:p>
    <w:p w:rsidR="00902E54" w:rsidRDefault="00902E54" w:rsidP="00733C31">
      <w:pPr>
        <w:autoSpaceDE w:val="0"/>
        <w:autoSpaceDN w:val="0"/>
        <w:adjustRightInd w:val="0"/>
        <w:spacing w:after="0" w:line="240" w:lineRule="auto"/>
        <w:jc w:val="right"/>
        <w:rPr>
          <w:rFonts w:ascii="Arial" w:hAnsi="Arial" w:cs="Arial"/>
          <w:bCs/>
          <w:iCs/>
          <w:sz w:val="16"/>
          <w:szCs w:val="16"/>
        </w:rPr>
      </w:pPr>
    </w:p>
    <w:p w:rsidR="00902E54" w:rsidRDefault="00902E54">
      <w:pPr>
        <w:spacing w:after="0" w:line="240" w:lineRule="auto"/>
        <w:rPr>
          <w:rFonts w:ascii="Arial" w:hAnsi="Arial" w:cs="Arial"/>
          <w:bCs/>
          <w:iCs/>
          <w:sz w:val="16"/>
          <w:szCs w:val="16"/>
        </w:rPr>
      </w:pPr>
      <w:r>
        <w:rPr>
          <w:rFonts w:ascii="Helvetica-Bold" w:hAnsi="Helvetica-Bold" w:cs="Helvetica-Bold"/>
          <w:b/>
          <w:bCs/>
          <w:noProof/>
          <w:color w:val="000000"/>
          <w:sz w:val="28"/>
          <w:szCs w:val="28"/>
          <w:lang w:eastAsia="fr-FR"/>
        </w:rPr>
        <w:drawing>
          <wp:anchor distT="0" distB="0" distL="114300" distR="114300" simplePos="0" relativeHeight="251660288" behindDoc="0" locked="0" layoutInCell="1" allowOverlap="1" wp14:anchorId="5DD563D2" wp14:editId="5E635C88">
            <wp:simplePos x="0" y="0"/>
            <wp:positionH relativeFrom="column">
              <wp:posOffset>-81915</wp:posOffset>
            </wp:positionH>
            <wp:positionV relativeFrom="paragraph">
              <wp:posOffset>952500</wp:posOffset>
            </wp:positionV>
            <wp:extent cx="2152015" cy="334645"/>
            <wp:effectExtent l="0" t="0" r="635" b="8255"/>
            <wp:wrapThrough wrapText="bothSides">
              <wp:wrapPolygon edited="0">
                <wp:start x="0" y="0"/>
                <wp:lineTo x="0" y="20903"/>
                <wp:lineTo x="21415" y="20903"/>
                <wp:lineTo x="21415"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stionnaire03-logo.jpg"/>
                    <pic:cNvPicPr/>
                  </pic:nvPicPr>
                  <pic:blipFill>
                    <a:blip r:embed="rId6">
                      <a:extLst>
                        <a:ext uri="{28A0092B-C50C-407E-A947-70E740481C1C}">
                          <a14:useLocalDpi xmlns:a14="http://schemas.microsoft.com/office/drawing/2010/main" val="0"/>
                        </a:ext>
                      </a:extLst>
                    </a:blip>
                    <a:stretch>
                      <a:fillRect/>
                    </a:stretch>
                  </pic:blipFill>
                  <pic:spPr>
                    <a:xfrm>
                      <a:off x="0" y="0"/>
                      <a:ext cx="2152015" cy="3346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iCs/>
          <w:sz w:val="16"/>
          <w:szCs w:val="16"/>
        </w:rPr>
        <w:br w:type="page"/>
      </w:r>
    </w:p>
    <w:p w:rsidR="00902E54" w:rsidRDefault="00902E54" w:rsidP="00733C31">
      <w:pPr>
        <w:autoSpaceDE w:val="0"/>
        <w:autoSpaceDN w:val="0"/>
        <w:adjustRightInd w:val="0"/>
        <w:spacing w:after="0" w:line="240" w:lineRule="auto"/>
        <w:jc w:val="right"/>
        <w:rPr>
          <w:rFonts w:ascii="Arial" w:hAnsi="Arial" w:cs="Arial"/>
          <w:bCs/>
          <w:iCs/>
          <w:sz w:val="16"/>
          <w:szCs w:val="16"/>
        </w:rPr>
      </w:pPr>
    </w:p>
    <w:p w:rsidR="002B69D6" w:rsidRPr="00BD6A5B" w:rsidRDefault="002B69D6" w:rsidP="00733C31">
      <w:pPr>
        <w:autoSpaceDE w:val="0"/>
        <w:autoSpaceDN w:val="0"/>
        <w:adjustRightInd w:val="0"/>
        <w:spacing w:after="0" w:line="240" w:lineRule="auto"/>
        <w:jc w:val="right"/>
        <w:rPr>
          <w:rFonts w:ascii="Arial" w:hAnsi="Arial" w:cs="Arial"/>
          <w:bCs/>
          <w:iCs/>
          <w:sz w:val="16"/>
          <w:szCs w:val="16"/>
        </w:rPr>
      </w:pPr>
    </w:p>
    <w:p w:rsidR="00C26310" w:rsidRDefault="00C26310" w:rsidP="00A73D18">
      <w:pPr>
        <w:autoSpaceDE w:val="0"/>
        <w:autoSpaceDN w:val="0"/>
        <w:adjustRightInd w:val="0"/>
        <w:spacing w:after="0" w:line="240" w:lineRule="auto"/>
        <w:jc w:val="center"/>
        <w:rPr>
          <w:rFonts w:ascii="Arial" w:hAnsi="Arial" w:cs="Arial"/>
          <w:b/>
          <w:bCs/>
          <w:iCs/>
          <w:color w:val="0000FF"/>
          <w:sz w:val="28"/>
          <w:szCs w:val="28"/>
        </w:rPr>
      </w:pPr>
      <w:r w:rsidRPr="00491A57">
        <w:rPr>
          <w:rFonts w:ascii="Arial" w:hAnsi="Arial" w:cs="Arial"/>
          <w:b/>
          <w:bCs/>
          <w:iCs/>
          <w:color w:val="0000FF"/>
          <w:sz w:val="28"/>
          <w:szCs w:val="28"/>
        </w:rPr>
        <w:t xml:space="preserve">UNE ETUDE </w:t>
      </w:r>
      <w:r>
        <w:rPr>
          <w:rFonts w:ascii="Arial" w:hAnsi="Arial" w:cs="Arial"/>
          <w:b/>
          <w:bCs/>
          <w:iCs/>
          <w:color w:val="0000FF"/>
          <w:sz w:val="28"/>
          <w:szCs w:val="28"/>
        </w:rPr>
        <w:t xml:space="preserve">SUR L’IMPUTATION </w:t>
      </w:r>
    </w:p>
    <w:p w:rsidR="00C26310" w:rsidRDefault="00C26310" w:rsidP="00A73D18">
      <w:pPr>
        <w:autoSpaceDE w:val="0"/>
        <w:autoSpaceDN w:val="0"/>
        <w:adjustRightInd w:val="0"/>
        <w:spacing w:after="0" w:line="240" w:lineRule="auto"/>
        <w:jc w:val="center"/>
        <w:rPr>
          <w:rFonts w:ascii="Arial" w:hAnsi="Arial" w:cs="Arial"/>
          <w:b/>
          <w:bCs/>
          <w:iCs/>
          <w:color w:val="0000FF"/>
          <w:sz w:val="28"/>
          <w:szCs w:val="28"/>
        </w:rPr>
      </w:pPr>
      <w:r w:rsidRPr="00491A57">
        <w:rPr>
          <w:rFonts w:ascii="Arial" w:hAnsi="Arial" w:cs="Arial"/>
          <w:b/>
          <w:bCs/>
          <w:iCs/>
          <w:color w:val="0000FF"/>
          <w:sz w:val="28"/>
          <w:szCs w:val="28"/>
        </w:rPr>
        <w:t xml:space="preserve">DES COMPTES DE CHARGES DE </w:t>
      </w:r>
      <w:smartTag w:uri="urn:schemas-microsoft-com:office:smarttags" w:element="PersonName">
        <w:smartTagPr>
          <w:attr w:name="ProductID" w:val="LA CLASSE"/>
        </w:smartTagPr>
        <w:r w:rsidRPr="00491A57">
          <w:rPr>
            <w:rFonts w:ascii="Arial" w:hAnsi="Arial" w:cs="Arial"/>
            <w:b/>
            <w:bCs/>
            <w:iCs/>
            <w:color w:val="0000FF"/>
            <w:sz w:val="28"/>
            <w:szCs w:val="28"/>
          </w:rPr>
          <w:t>LA CLASSE</w:t>
        </w:r>
      </w:smartTag>
      <w:r w:rsidRPr="00491A57">
        <w:rPr>
          <w:rFonts w:ascii="Arial" w:hAnsi="Arial" w:cs="Arial"/>
          <w:b/>
          <w:bCs/>
          <w:iCs/>
          <w:color w:val="0000FF"/>
          <w:sz w:val="28"/>
          <w:szCs w:val="28"/>
        </w:rPr>
        <w:t xml:space="preserve"> 6</w:t>
      </w:r>
    </w:p>
    <w:p w:rsidR="00C26310" w:rsidRPr="008D2372" w:rsidRDefault="00C26310" w:rsidP="00491A57">
      <w:pPr>
        <w:autoSpaceDE w:val="0"/>
        <w:autoSpaceDN w:val="0"/>
        <w:adjustRightInd w:val="0"/>
        <w:spacing w:after="0" w:line="240" w:lineRule="auto"/>
        <w:jc w:val="center"/>
        <w:rPr>
          <w:rFonts w:ascii="Arial" w:hAnsi="Arial" w:cs="Arial"/>
          <w:b/>
          <w:bCs/>
          <w:iCs/>
          <w:color w:val="0000FF"/>
          <w:sz w:val="20"/>
          <w:szCs w:val="20"/>
        </w:rPr>
      </w:pPr>
    </w:p>
    <w:p w:rsidR="00C26310" w:rsidRDefault="00C26310" w:rsidP="00491A57">
      <w:pPr>
        <w:autoSpaceDE w:val="0"/>
        <w:autoSpaceDN w:val="0"/>
        <w:adjustRightInd w:val="0"/>
        <w:spacing w:after="0" w:line="240" w:lineRule="auto"/>
        <w:jc w:val="center"/>
        <w:rPr>
          <w:rFonts w:ascii="Arial" w:hAnsi="Arial" w:cs="Arial"/>
          <w:b/>
          <w:bCs/>
          <w:iCs/>
          <w:color w:val="0000FF"/>
          <w:sz w:val="20"/>
          <w:szCs w:val="20"/>
        </w:rPr>
      </w:pPr>
    </w:p>
    <w:p w:rsidR="00C26310" w:rsidRDefault="00C26310" w:rsidP="0082387A">
      <w:pPr>
        <w:autoSpaceDE w:val="0"/>
        <w:autoSpaceDN w:val="0"/>
        <w:adjustRightInd w:val="0"/>
        <w:spacing w:after="0" w:line="240" w:lineRule="auto"/>
        <w:jc w:val="both"/>
        <w:rPr>
          <w:rFonts w:ascii="Arial" w:hAnsi="Arial" w:cs="Arial"/>
          <w:bCs/>
          <w:color w:val="000000"/>
          <w:sz w:val="20"/>
          <w:szCs w:val="20"/>
        </w:rPr>
      </w:pPr>
      <w:r w:rsidRPr="00491A57">
        <w:rPr>
          <w:rFonts w:ascii="Arial" w:hAnsi="Arial" w:cs="Arial"/>
          <w:bCs/>
          <w:color w:val="000000"/>
          <w:sz w:val="20"/>
          <w:szCs w:val="20"/>
        </w:rPr>
        <w:t xml:space="preserve">Face à </w:t>
      </w:r>
      <w:r>
        <w:rPr>
          <w:rFonts w:ascii="Arial" w:hAnsi="Arial" w:cs="Arial"/>
          <w:bCs/>
          <w:color w:val="000000"/>
          <w:sz w:val="20"/>
          <w:szCs w:val="20"/>
        </w:rPr>
        <w:t>certaines dépenses,</w:t>
      </w:r>
      <w:r w:rsidRPr="00491A57">
        <w:rPr>
          <w:rFonts w:ascii="Arial" w:hAnsi="Arial" w:cs="Arial"/>
          <w:bCs/>
          <w:color w:val="000000"/>
          <w:sz w:val="20"/>
          <w:szCs w:val="20"/>
        </w:rPr>
        <w:t xml:space="preserve"> nous avons tous été </w:t>
      </w:r>
      <w:r>
        <w:rPr>
          <w:rFonts w:ascii="Arial" w:hAnsi="Arial" w:cs="Arial"/>
          <w:bCs/>
          <w:color w:val="000000"/>
          <w:sz w:val="20"/>
          <w:szCs w:val="20"/>
        </w:rPr>
        <w:t>confrontés à la question de l’imputation d’une facture sur tel ou tel compte de la classe 6. Si certains comptes ne posent pas de problème particuliers, le choix de l’imputation en 6067 ou 6068, 6063 ou 615 ou encore l’utilisation des 613 et autres 6288 est parfois affaire d’habitude ou d’appréciation personnelle plus que de respect des règles. Il est révélateur de voir les différences de pratiques en matière d’imputation comptable entre les diverses agences comptables quand ce n’est pas entre les établissements d’un même groupement.</w:t>
      </w:r>
    </w:p>
    <w:p w:rsidR="00C26310" w:rsidRDefault="00C26310" w:rsidP="0082387A">
      <w:pPr>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Une harmonisation dans l’utilisation de comptes de charges est donc souhaitable pour plus de lisibilité des comptes financiers et de facilités de fonctionnement au sein des agences comptables.</w:t>
      </w:r>
    </w:p>
    <w:p w:rsidR="00C26310" w:rsidRDefault="00C26310" w:rsidP="0082387A">
      <w:pPr>
        <w:autoSpaceDE w:val="0"/>
        <w:autoSpaceDN w:val="0"/>
        <w:adjustRightInd w:val="0"/>
        <w:spacing w:after="0" w:line="240" w:lineRule="auto"/>
        <w:jc w:val="both"/>
        <w:rPr>
          <w:rFonts w:ascii="Arial" w:hAnsi="Arial" w:cs="Arial"/>
          <w:bCs/>
          <w:color w:val="000000"/>
          <w:sz w:val="20"/>
          <w:szCs w:val="20"/>
        </w:rPr>
      </w:pPr>
    </w:p>
    <w:p w:rsidR="00C26310" w:rsidRDefault="00C26310" w:rsidP="0082387A">
      <w:pPr>
        <w:autoSpaceDE w:val="0"/>
        <w:autoSpaceDN w:val="0"/>
        <w:adjustRightInd w:val="0"/>
        <w:spacing w:after="0" w:line="240" w:lineRule="auto"/>
        <w:jc w:val="both"/>
        <w:rPr>
          <w:rFonts w:ascii="Arial" w:hAnsi="Arial" w:cs="Arial"/>
          <w:sz w:val="20"/>
          <w:szCs w:val="20"/>
        </w:rPr>
      </w:pPr>
      <w:r>
        <w:rPr>
          <w:rFonts w:ascii="Arial" w:hAnsi="Arial" w:cs="Arial"/>
          <w:bCs/>
          <w:color w:val="000000"/>
          <w:sz w:val="20"/>
          <w:szCs w:val="20"/>
        </w:rPr>
        <w:t>Un grand pas a été fait dans ce sens avec la parution de l’instruction codificatrice M9-6 qui apporte</w:t>
      </w:r>
      <w:r w:rsidR="0082387A">
        <w:rPr>
          <w:rFonts w:ascii="Arial" w:hAnsi="Arial" w:cs="Arial"/>
          <w:bCs/>
          <w:color w:val="000000"/>
          <w:sz w:val="20"/>
          <w:szCs w:val="20"/>
        </w:rPr>
        <w:t xml:space="preserve"> </w:t>
      </w:r>
      <w:r>
        <w:rPr>
          <w:rFonts w:ascii="Arial" w:hAnsi="Arial" w:cs="Arial"/>
          <w:bCs/>
          <w:color w:val="000000"/>
          <w:sz w:val="20"/>
          <w:szCs w:val="20"/>
        </w:rPr>
        <w:t xml:space="preserve">un certain nombre de précisions concernant l’utilisation correcte de la classe 6 en précisant pour chaque compte sa </w:t>
      </w:r>
      <w:r w:rsidR="0082387A">
        <w:rPr>
          <w:rFonts w:ascii="Arial" w:hAnsi="Arial" w:cs="Arial"/>
          <w:bCs/>
          <w:color w:val="000000"/>
          <w:sz w:val="20"/>
          <w:szCs w:val="20"/>
        </w:rPr>
        <w:t xml:space="preserve">comptabilisation. </w:t>
      </w:r>
      <w:r>
        <w:rPr>
          <w:rFonts w:ascii="Arial" w:hAnsi="Arial" w:cs="Arial"/>
          <w:sz w:val="20"/>
          <w:szCs w:val="20"/>
        </w:rPr>
        <w:t>L</w:t>
      </w:r>
      <w:r w:rsidRPr="008B6F26">
        <w:rPr>
          <w:rFonts w:ascii="Arial" w:hAnsi="Arial" w:cs="Arial"/>
          <w:sz w:val="20"/>
          <w:szCs w:val="20"/>
        </w:rPr>
        <w:t>'instruction budgétaire et comptable M</w:t>
      </w:r>
      <w:r>
        <w:rPr>
          <w:rFonts w:ascii="Arial" w:hAnsi="Arial" w:cs="Arial"/>
          <w:sz w:val="20"/>
          <w:szCs w:val="20"/>
        </w:rPr>
        <w:t xml:space="preserve">9-6 </w:t>
      </w:r>
      <w:r w:rsidRPr="008B6F26">
        <w:rPr>
          <w:rFonts w:ascii="Arial" w:hAnsi="Arial" w:cs="Arial"/>
          <w:sz w:val="20"/>
          <w:szCs w:val="20"/>
        </w:rPr>
        <w:t>s'inspire du plan comptable général</w:t>
      </w:r>
      <w:r>
        <w:rPr>
          <w:rFonts w:ascii="Arial" w:hAnsi="Arial" w:cs="Arial"/>
          <w:sz w:val="20"/>
          <w:szCs w:val="20"/>
        </w:rPr>
        <w:t xml:space="preserve"> (PCG), mais a été adaptée aux activités particulières des EPLE.</w:t>
      </w:r>
    </w:p>
    <w:p w:rsidR="00C26310" w:rsidRDefault="00C26310" w:rsidP="0082387A">
      <w:pPr>
        <w:autoSpaceDE w:val="0"/>
        <w:autoSpaceDN w:val="0"/>
        <w:adjustRightInd w:val="0"/>
        <w:spacing w:after="0" w:line="240" w:lineRule="auto"/>
        <w:jc w:val="both"/>
        <w:rPr>
          <w:rFonts w:ascii="Arial" w:hAnsi="Arial" w:cs="Arial"/>
          <w:bCs/>
          <w:color w:val="000000"/>
          <w:sz w:val="20"/>
          <w:szCs w:val="20"/>
        </w:rPr>
      </w:pPr>
    </w:p>
    <w:p w:rsidR="00C26310" w:rsidRDefault="00C26310" w:rsidP="0082387A">
      <w:pPr>
        <w:autoSpaceDE w:val="0"/>
        <w:autoSpaceDN w:val="0"/>
        <w:adjustRightInd w:val="0"/>
        <w:spacing w:after="0" w:line="240" w:lineRule="auto"/>
        <w:jc w:val="both"/>
        <w:rPr>
          <w:rFonts w:ascii="Arial" w:hAnsi="Arial" w:cs="Arial"/>
          <w:bCs/>
          <w:color w:val="000000"/>
          <w:sz w:val="20"/>
          <w:szCs w:val="20"/>
        </w:rPr>
      </w:pPr>
    </w:p>
    <w:p w:rsidR="00C26310" w:rsidRPr="008D2372" w:rsidRDefault="00C26310" w:rsidP="008238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color w:val="000000"/>
          <w:sz w:val="16"/>
          <w:szCs w:val="16"/>
        </w:rPr>
      </w:pPr>
    </w:p>
    <w:p w:rsidR="00C26310" w:rsidRDefault="00C26310" w:rsidP="008238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color w:val="000000"/>
          <w:sz w:val="20"/>
          <w:szCs w:val="20"/>
        </w:rPr>
      </w:pPr>
      <w:r w:rsidRPr="002B29E5">
        <w:rPr>
          <w:rFonts w:ascii="Arial" w:hAnsi="Arial" w:cs="Arial"/>
          <w:b/>
          <w:bCs/>
          <w:color w:val="000000"/>
          <w:sz w:val="20"/>
          <w:szCs w:val="20"/>
        </w:rPr>
        <w:t xml:space="preserve">Il est bien évident que </w:t>
      </w:r>
      <w:r w:rsidR="0082387A">
        <w:rPr>
          <w:rFonts w:ascii="Arial" w:hAnsi="Arial" w:cs="Arial"/>
          <w:b/>
          <w:bCs/>
          <w:color w:val="000000"/>
          <w:sz w:val="20"/>
          <w:szCs w:val="20"/>
        </w:rPr>
        <w:t>ce document</w:t>
      </w:r>
      <w:r>
        <w:rPr>
          <w:rFonts w:ascii="Arial" w:hAnsi="Arial" w:cs="Arial"/>
          <w:b/>
          <w:bCs/>
          <w:color w:val="000000"/>
          <w:sz w:val="20"/>
          <w:szCs w:val="20"/>
        </w:rPr>
        <w:t>,</w:t>
      </w:r>
      <w:r w:rsidRPr="002B29E5">
        <w:rPr>
          <w:rFonts w:ascii="Arial" w:hAnsi="Arial" w:cs="Arial"/>
          <w:b/>
          <w:bCs/>
          <w:color w:val="000000"/>
          <w:sz w:val="20"/>
          <w:szCs w:val="20"/>
        </w:rPr>
        <w:t xml:space="preserve"> qui est avant tout une </w:t>
      </w:r>
      <w:r>
        <w:rPr>
          <w:rFonts w:ascii="Arial" w:hAnsi="Arial" w:cs="Arial"/>
          <w:b/>
          <w:bCs/>
          <w:color w:val="000000"/>
          <w:sz w:val="20"/>
          <w:szCs w:val="20"/>
        </w:rPr>
        <w:t>étude personnelle de son auteur,</w:t>
      </w:r>
      <w:r w:rsidRPr="002B29E5">
        <w:rPr>
          <w:rFonts w:ascii="Arial" w:hAnsi="Arial" w:cs="Arial"/>
          <w:b/>
          <w:bCs/>
          <w:color w:val="000000"/>
          <w:sz w:val="20"/>
          <w:szCs w:val="20"/>
        </w:rPr>
        <w:t xml:space="preserve"> n’a pas la prétention d’être une annexe officielle à la nomenclature de la </w:t>
      </w:r>
      <w:r>
        <w:rPr>
          <w:rFonts w:ascii="Arial" w:hAnsi="Arial" w:cs="Arial"/>
          <w:b/>
          <w:bCs/>
          <w:color w:val="000000"/>
          <w:sz w:val="20"/>
          <w:szCs w:val="20"/>
        </w:rPr>
        <w:t>M9-6 ;</w:t>
      </w:r>
      <w:r w:rsidRPr="002B29E5">
        <w:rPr>
          <w:rFonts w:ascii="Arial" w:hAnsi="Arial" w:cs="Arial"/>
          <w:b/>
          <w:bCs/>
          <w:color w:val="000000"/>
          <w:sz w:val="20"/>
          <w:szCs w:val="20"/>
        </w:rPr>
        <w:t xml:space="preserve"> </w:t>
      </w:r>
      <w:r>
        <w:rPr>
          <w:rFonts w:ascii="Arial" w:hAnsi="Arial" w:cs="Arial"/>
          <w:b/>
          <w:bCs/>
          <w:color w:val="000000"/>
          <w:sz w:val="20"/>
          <w:szCs w:val="20"/>
        </w:rPr>
        <w:t>son but est</w:t>
      </w:r>
      <w:r w:rsidRPr="002B29E5">
        <w:rPr>
          <w:rFonts w:ascii="Arial" w:hAnsi="Arial" w:cs="Arial"/>
          <w:b/>
          <w:bCs/>
          <w:color w:val="000000"/>
          <w:sz w:val="20"/>
          <w:szCs w:val="20"/>
        </w:rPr>
        <w:t xml:space="preserve"> simplement d’apporter des éléments de réflexion et des pistes pour une amélioration des pratiques en matière d’imputation, notamment pour les comptes les plus communément utilisés ou ceux dont l’utilisation est moins évidente.</w:t>
      </w:r>
    </w:p>
    <w:p w:rsidR="00C26310" w:rsidRPr="008D2372" w:rsidRDefault="00C26310" w:rsidP="008238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color w:val="000000"/>
          <w:sz w:val="16"/>
          <w:szCs w:val="16"/>
        </w:rPr>
      </w:pPr>
    </w:p>
    <w:p w:rsidR="00C26310" w:rsidRDefault="00C26310" w:rsidP="0082387A">
      <w:pPr>
        <w:autoSpaceDE w:val="0"/>
        <w:autoSpaceDN w:val="0"/>
        <w:adjustRightInd w:val="0"/>
        <w:spacing w:after="0" w:line="240" w:lineRule="auto"/>
        <w:jc w:val="both"/>
        <w:rPr>
          <w:rFonts w:ascii="Arial" w:hAnsi="Arial" w:cs="Arial"/>
          <w:bCs/>
          <w:color w:val="000000"/>
          <w:sz w:val="20"/>
          <w:szCs w:val="20"/>
        </w:rPr>
      </w:pPr>
    </w:p>
    <w:p w:rsidR="00C26310" w:rsidRPr="00841DA8" w:rsidRDefault="00C26310" w:rsidP="0082387A">
      <w:pPr>
        <w:autoSpaceDE w:val="0"/>
        <w:autoSpaceDN w:val="0"/>
        <w:adjustRightInd w:val="0"/>
        <w:spacing w:after="0" w:line="240" w:lineRule="auto"/>
        <w:jc w:val="both"/>
        <w:rPr>
          <w:color w:val="FF0000"/>
        </w:rPr>
      </w:pPr>
    </w:p>
    <w:p w:rsidR="00C26310" w:rsidRPr="00B365A2" w:rsidRDefault="00C26310" w:rsidP="0082387A">
      <w:pPr>
        <w:pStyle w:val="Paragraphedeliste"/>
        <w:numPr>
          <w:ilvl w:val="0"/>
          <w:numId w:val="2"/>
        </w:numPr>
        <w:autoSpaceDE w:val="0"/>
        <w:autoSpaceDN w:val="0"/>
        <w:adjustRightInd w:val="0"/>
        <w:spacing w:after="0" w:line="240" w:lineRule="auto"/>
        <w:jc w:val="both"/>
        <w:rPr>
          <w:rFonts w:ascii="Arial" w:hAnsi="Arial" w:cs="Arial"/>
          <w:b/>
          <w:bCs/>
          <w:color w:val="000000"/>
          <w:sz w:val="24"/>
          <w:szCs w:val="24"/>
        </w:rPr>
      </w:pPr>
      <w:r w:rsidRPr="00B365A2">
        <w:rPr>
          <w:rFonts w:ascii="Arial" w:hAnsi="Arial" w:cs="Arial"/>
          <w:b/>
          <w:bCs/>
          <w:color w:val="000000"/>
          <w:sz w:val="24"/>
          <w:szCs w:val="24"/>
        </w:rPr>
        <w:t>Principes</w:t>
      </w:r>
    </w:p>
    <w:p w:rsidR="00C26310" w:rsidRDefault="00C26310" w:rsidP="0082387A">
      <w:pPr>
        <w:autoSpaceDE w:val="0"/>
        <w:autoSpaceDN w:val="0"/>
        <w:adjustRightInd w:val="0"/>
        <w:spacing w:after="0" w:line="240" w:lineRule="auto"/>
        <w:jc w:val="both"/>
        <w:rPr>
          <w:rFonts w:ascii="Arial" w:hAnsi="Arial" w:cs="Arial"/>
          <w:bCs/>
          <w:sz w:val="20"/>
          <w:szCs w:val="20"/>
        </w:rPr>
      </w:pPr>
    </w:p>
    <w:p w:rsidR="00C26310" w:rsidRDefault="00C26310" w:rsidP="0082387A">
      <w:pPr>
        <w:autoSpaceDE w:val="0"/>
        <w:autoSpaceDN w:val="0"/>
        <w:adjustRightInd w:val="0"/>
        <w:spacing w:after="0" w:line="240" w:lineRule="auto"/>
        <w:jc w:val="both"/>
        <w:rPr>
          <w:rFonts w:ascii="Arial" w:hAnsi="Arial" w:cs="Arial"/>
          <w:bCs/>
          <w:sz w:val="20"/>
          <w:szCs w:val="20"/>
        </w:rPr>
      </w:pPr>
      <w:r w:rsidRPr="00841DA8">
        <w:rPr>
          <w:rFonts w:ascii="Arial" w:hAnsi="Arial" w:cs="Arial"/>
          <w:bCs/>
          <w:sz w:val="20"/>
          <w:szCs w:val="20"/>
        </w:rPr>
        <w:t xml:space="preserve">Comment choisir le bon compte d’imputation ? </w:t>
      </w:r>
      <w:r>
        <w:rPr>
          <w:rFonts w:ascii="Arial" w:hAnsi="Arial" w:cs="Arial"/>
          <w:bCs/>
          <w:sz w:val="20"/>
          <w:szCs w:val="20"/>
        </w:rPr>
        <w:t>Avant d’étudier plus avant chaque compte et son contenu, on peut poser quelques principes de base.</w:t>
      </w:r>
    </w:p>
    <w:p w:rsidR="00C26310" w:rsidRDefault="00C26310" w:rsidP="0082387A">
      <w:pPr>
        <w:autoSpaceDE w:val="0"/>
        <w:autoSpaceDN w:val="0"/>
        <w:adjustRightInd w:val="0"/>
        <w:spacing w:after="0" w:line="240" w:lineRule="auto"/>
        <w:jc w:val="both"/>
        <w:rPr>
          <w:rFonts w:ascii="Arial" w:hAnsi="Arial" w:cs="Arial"/>
          <w:bCs/>
          <w:sz w:val="20"/>
          <w:szCs w:val="20"/>
        </w:rPr>
      </w:pPr>
    </w:p>
    <w:p w:rsidR="00C26310" w:rsidRDefault="00C26310" w:rsidP="0082387A">
      <w:pPr>
        <w:pStyle w:val="Paragraphedeliste"/>
        <w:numPr>
          <w:ilvl w:val="0"/>
          <w:numId w:val="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Imputation par nature.</w:t>
      </w:r>
    </w:p>
    <w:p w:rsidR="00C26310" w:rsidRDefault="00C26310" w:rsidP="0082387A">
      <w:pPr>
        <w:autoSpaceDE w:val="0"/>
        <w:autoSpaceDN w:val="0"/>
        <w:adjustRightInd w:val="0"/>
        <w:spacing w:after="0" w:line="240" w:lineRule="auto"/>
        <w:jc w:val="both"/>
        <w:rPr>
          <w:rFonts w:ascii="Arial" w:hAnsi="Arial" w:cs="Arial"/>
          <w:color w:val="000000"/>
          <w:sz w:val="20"/>
          <w:szCs w:val="20"/>
        </w:rPr>
      </w:pPr>
      <w:r w:rsidRPr="003B0B40">
        <w:rPr>
          <w:rFonts w:ascii="Arial" w:hAnsi="Arial" w:cs="Arial"/>
          <w:bCs/>
          <w:sz w:val="20"/>
          <w:szCs w:val="20"/>
        </w:rPr>
        <w:t xml:space="preserve">La facture de l’EPLE doit être imputée d’après la nature de la dépense et non par sa destination. A titre d’exemple, l’achat d’un pot de peinture est une dépense de fourniture (compte 6063) et non une dépense de service extérieur d’entretien et de réparation (compte 615) ; l’achat de papier pour photocopier la plaquette d’information de l’établissement est une fourniture (compte 6064) et non une dépense de </w:t>
      </w:r>
      <w:r>
        <w:rPr>
          <w:rFonts w:ascii="Arial" w:hAnsi="Arial" w:cs="Arial"/>
          <w:bCs/>
          <w:sz w:val="20"/>
          <w:szCs w:val="20"/>
        </w:rPr>
        <w:t xml:space="preserve">« publicité, </w:t>
      </w:r>
      <w:r w:rsidRPr="003B0B40">
        <w:rPr>
          <w:rFonts w:ascii="Arial" w:hAnsi="Arial" w:cs="Arial"/>
          <w:color w:val="000000"/>
          <w:sz w:val="20"/>
          <w:szCs w:val="20"/>
        </w:rPr>
        <w:t>publications, relations publiques</w:t>
      </w:r>
      <w:r>
        <w:rPr>
          <w:rFonts w:ascii="Arial" w:hAnsi="Arial" w:cs="Arial"/>
          <w:color w:val="000000"/>
          <w:sz w:val="20"/>
          <w:szCs w:val="20"/>
        </w:rPr>
        <w:t> »</w:t>
      </w:r>
      <w:r w:rsidRPr="003B0B40">
        <w:rPr>
          <w:rFonts w:ascii="Arial" w:hAnsi="Arial" w:cs="Arial"/>
          <w:color w:val="000000"/>
          <w:sz w:val="20"/>
          <w:szCs w:val="20"/>
        </w:rPr>
        <w:t xml:space="preserve"> (compte 623).</w:t>
      </w:r>
    </w:p>
    <w:p w:rsidR="00C26310" w:rsidRPr="003B0B40" w:rsidRDefault="00C26310" w:rsidP="0082387A">
      <w:pPr>
        <w:autoSpaceDE w:val="0"/>
        <w:autoSpaceDN w:val="0"/>
        <w:adjustRightInd w:val="0"/>
        <w:spacing w:after="0" w:line="240" w:lineRule="auto"/>
        <w:jc w:val="both"/>
        <w:rPr>
          <w:rFonts w:ascii="Arial" w:hAnsi="Arial" w:cs="Arial"/>
          <w:bCs/>
          <w:sz w:val="20"/>
          <w:szCs w:val="20"/>
        </w:rPr>
      </w:pPr>
    </w:p>
    <w:p w:rsidR="00C26310" w:rsidRDefault="00C26310" w:rsidP="0082387A">
      <w:pPr>
        <w:pStyle w:val="Paragraphedeliste"/>
        <w:numPr>
          <w:ilvl w:val="0"/>
          <w:numId w:val="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Imputation en fonction de la dépense principale.</w:t>
      </w:r>
    </w:p>
    <w:p w:rsidR="00DC2854" w:rsidRPr="008B24A2" w:rsidRDefault="00C26310" w:rsidP="0082387A">
      <w:pPr>
        <w:pStyle w:val="En-tte"/>
        <w:tabs>
          <w:tab w:val="clear" w:pos="4536"/>
          <w:tab w:val="clear" w:pos="9072"/>
        </w:tabs>
        <w:jc w:val="both"/>
        <w:rPr>
          <w:rFonts w:ascii="Arial" w:hAnsi="Arial" w:cs="Arial"/>
        </w:rPr>
      </w:pPr>
      <w:r>
        <w:rPr>
          <w:rFonts w:ascii="Arial" w:hAnsi="Arial" w:cs="Arial"/>
          <w:bCs/>
        </w:rPr>
        <w:t xml:space="preserve">Sur un certain nombre de factures, il y a parfois plusieurs types de nature de dépenses ; dans ce cas on </w:t>
      </w:r>
      <w:r w:rsidRPr="008B24A2">
        <w:rPr>
          <w:rFonts w:ascii="Arial" w:hAnsi="Arial" w:cs="Arial"/>
          <w:bCs/>
        </w:rPr>
        <w:t xml:space="preserve">retient la nature de la dépense principale par rapport à l’accessoire. Par exemple, </w:t>
      </w:r>
      <w:r w:rsidRPr="008B24A2">
        <w:rPr>
          <w:rFonts w:ascii="Arial" w:hAnsi="Arial" w:cs="Arial"/>
        </w:rPr>
        <w:t>les frais de  port ou frais de facturation seront imputés sur la même imputation que le bien principal (compte 6064 pour l’achat de fournitures administratives) s’ils sont facturés sur le même document. Bien entendu, dans le cas d’une facture spécifique pour le port de ces fournitures, l’imputation se fera sur le compte 6248. De même pour l’achat de pièces auxquelles s’ajoute de la main d’œuvre dans le cas de prestations en pour une réparation, on utilisera le 615 et non le 6063.</w:t>
      </w:r>
      <w:r w:rsidR="00C80DB9" w:rsidRPr="008B24A2">
        <w:rPr>
          <w:rFonts w:ascii="Arial" w:hAnsi="Arial" w:cs="Arial"/>
        </w:rPr>
        <w:t xml:space="preserve"> </w:t>
      </w:r>
    </w:p>
    <w:p w:rsidR="003D3284" w:rsidRPr="008B24A2" w:rsidRDefault="00C80DB9" w:rsidP="0082387A">
      <w:pPr>
        <w:pStyle w:val="En-tte"/>
        <w:tabs>
          <w:tab w:val="clear" w:pos="4536"/>
          <w:tab w:val="clear" w:pos="9072"/>
        </w:tabs>
        <w:jc w:val="both"/>
        <w:rPr>
          <w:rFonts w:ascii="Arial" w:hAnsi="Arial" w:cs="Arial"/>
        </w:rPr>
      </w:pPr>
      <w:r w:rsidRPr="008B24A2">
        <w:rPr>
          <w:rFonts w:ascii="Arial" w:hAnsi="Arial" w:cs="Arial"/>
        </w:rPr>
        <w:t xml:space="preserve">Concernant les immobilisations, l’instruction codificatrice M9-6 apporte des précisions au paragraphe </w:t>
      </w:r>
    </w:p>
    <w:p w:rsidR="00C80DB9" w:rsidRPr="008B24A2" w:rsidRDefault="003D3284" w:rsidP="0082387A">
      <w:pPr>
        <w:autoSpaceDE w:val="0"/>
        <w:autoSpaceDN w:val="0"/>
        <w:adjustRightInd w:val="0"/>
        <w:spacing w:after="0" w:line="240" w:lineRule="auto"/>
        <w:jc w:val="both"/>
        <w:rPr>
          <w:rFonts w:ascii="Arial" w:hAnsi="Arial" w:cs="Arial"/>
          <w:sz w:val="20"/>
          <w:szCs w:val="20"/>
          <w:lang w:eastAsia="fr-FR"/>
        </w:rPr>
      </w:pPr>
      <w:r w:rsidRPr="008B24A2">
        <w:rPr>
          <w:rFonts w:ascii="Arial" w:hAnsi="Arial" w:cs="Arial"/>
          <w:sz w:val="20"/>
          <w:szCs w:val="20"/>
        </w:rPr>
        <w:t>2.5.6.2.1 sur les règles d’évaluation de leur coût : «</w:t>
      </w:r>
      <w:r w:rsidRPr="008B24A2">
        <w:rPr>
          <w:rFonts w:ascii="Arial" w:hAnsi="Arial" w:cs="Arial"/>
          <w:i/>
          <w:sz w:val="20"/>
          <w:szCs w:val="20"/>
        </w:rPr>
        <w:t> </w:t>
      </w:r>
      <w:r w:rsidRPr="008B24A2">
        <w:rPr>
          <w:rFonts w:ascii="Arial" w:hAnsi="Arial" w:cs="Arial"/>
          <w:i/>
          <w:sz w:val="20"/>
          <w:szCs w:val="20"/>
          <w:lang w:eastAsia="fr-FR"/>
        </w:rPr>
        <w:t>Le coût d’acquisition est le coût d’achat majoré des frais accessoires c’est à dire des frais liés à la mise en état ou en service du bien ainsi qu’à son utilisation. Les droits de mutations, d’honoraires ou de commissions et frais d’actes sont comptabilisés en charges </w:t>
      </w:r>
      <w:r w:rsidRPr="008B24A2">
        <w:rPr>
          <w:rFonts w:ascii="Arial" w:hAnsi="Arial" w:cs="Arial"/>
          <w:sz w:val="20"/>
          <w:szCs w:val="20"/>
          <w:lang w:eastAsia="fr-FR"/>
        </w:rPr>
        <w:t xml:space="preserve">». Le paragraphe </w:t>
      </w:r>
      <w:r w:rsidR="00C80DB9" w:rsidRPr="008B24A2">
        <w:rPr>
          <w:rFonts w:ascii="Arial" w:hAnsi="Arial" w:cs="Arial"/>
          <w:sz w:val="20"/>
          <w:szCs w:val="20"/>
        </w:rPr>
        <w:t xml:space="preserve">2.4.1.2.2.3 </w:t>
      </w:r>
      <w:r w:rsidRPr="008B24A2">
        <w:rPr>
          <w:rFonts w:ascii="Arial" w:hAnsi="Arial" w:cs="Arial"/>
          <w:sz w:val="20"/>
          <w:szCs w:val="20"/>
        </w:rPr>
        <w:t>étant encore plus précis</w:t>
      </w:r>
      <w:r w:rsidR="00C80DB9" w:rsidRPr="008B24A2">
        <w:rPr>
          <w:rFonts w:ascii="Arial" w:hAnsi="Arial" w:cs="Arial"/>
          <w:sz w:val="20"/>
          <w:szCs w:val="20"/>
        </w:rPr>
        <w:t> :</w:t>
      </w:r>
      <w:r w:rsidRPr="008B24A2">
        <w:rPr>
          <w:rFonts w:ascii="Arial" w:hAnsi="Arial" w:cs="Arial"/>
          <w:sz w:val="20"/>
          <w:szCs w:val="20"/>
          <w:lang w:eastAsia="fr-FR"/>
        </w:rPr>
        <w:t xml:space="preserve"> « </w:t>
      </w:r>
      <w:r w:rsidR="00C80DB9" w:rsidRPr="008B24A2">
        <w:rPr>
          <w:rFonts w:ascii="Arial" w:hAnsi="Arial" w:cs="Arial"/>
          <w:i/>
          <w:sz w:val="20"/>
          <w:szCs w:val="20"/>
          <w:lang w:eastAsia="fr-FR"/>
        </w:rPr>
        <w:t>Le coût d’acquisition initial d’une immobilisation est constitué de :</w:t>
      </w:r>
    </w:p>
    <w:p w:rsidR="00C80DB9" w:rsidRPr="008B24A2" w:rsidRDefault="00C80DB9" w:rsidP="0082387A">
      <w:pPr>
        <w:autoSpaceDE w:val="0"/>
        <w:autoSpaceDN w:val="0"/>
        <w:adjustRightInd w:val="0"/>
        <w:spacing w:after="0" w:line="240" w:lineRule="auto"/>
        <w:jc w:val="both"/>
        <w:rPr>
          <w:rFonts w:ascii="ArialMT" w:hAnsi="ArialMT" w:cs="ArialMT"/>
          <w:i/>
          <w:sz w:val="20"/>
          <w:szCs w:val="20"/>
          <w:lang w:eastAsia="fr-FR"/>
        </w:rPr>
      </w:pPr>
      <w:r w:rsidRPr="008B24A2">
        <w:rPr>
          <w:rFonts w:ascii="ArialMT" w:hAnsi="ArialMT" w:cs="ArialMT"/>
          <w:i/>
          <w:sz w:val="20"/>
          <w:szCs w:val="20"/>
          <w:lang w:eastAsia="fr-FR"/>
        </w:rPr>
        <w:t xml:space="preserve">- son prix d’achat y compris les droits de douane et taxes non récupérables après déduction </w:t>
      </w:r>
      <w:r w:rsidR="00DC2854" w:rsidRPr="008B24A2">
        <w:rPr>
          <w:rFonts w:ascii="ArialMT" w:hAnsi="ArialMT" w:cs="ArialMT"/>
          <w:i/>
          <w:sz w:val="20"/>
          <w:szCs w:val="20"/>
          <w:lang w:eastAsia="fr-FR"/>
        </w:rPr>
        <w:t xml:space="preserve">des </w:t>
      </w:r>
      <w:r w:rsidRPr="008B24A2">
        <w:rPr>
          <w:rFonts w:ascii="ArialMT" w:hAnsi="ArialMT" w:cs="ArialMT"/>
          <w:i/>
          <w:sz w:val="20"/>
          <w:szCs w:val="20"/>
          <w:lang w:eastAsia="fr-FR"/>
        </w:rPr>
        <w:t>remises, rabais commerciaux et escomptes de règlement ;</w:t>
      </w:r>
    </w:p>
    <w:p w:rsidR="00C80DB9" w:rsidRPr="008B24A2" w:rsidRDefault="00C80DB9" w:rsidP="0082387A">
      <w:pPr>
        <w:autoSpaceDE w:val="0"/>
        <w:autoSpaceDN w:val="0"/>
        <w:adjustRightInd w:val="0"/>
        <w:spacing w:after="0" w:line="240" w:lineRule="auto"/>
        <w:jc w:val="both"/>
        <w:rPr>
          <w:rFonts w:ascii="ArialMT" w:hAnsi="ArialMT" w:cs="ArialMT"/>
          <w:i/>
          <w:sz w:val="20"/>
          <w:szCs w:val="20"/>
          <w:lang w:eastAsia="fr-FR"/>
        </w:rPr>
      </w:pPr>
      <w:r w:rsidRPr="008B24A2">
        <w:rPr>
          <w:rFonts w:ascii="ArialMT" w:hAnsi="ArialMT" w:cs="ArialMT"/>
          <w:i/>
          <w:sz w:val="20"/>
          <w:szCs w:val="20"/>
          <w:lang w:eastAsia="fr-FR"/>
        </w:rPr>
        <w:t>- tous les coûts directement attribuables engagés pour mettre l’actif en place et en état de fonctionner ou d’être utilisé.</w:t>
      </w:r>
      <w:r w:rsidR="00DC2854" w:rsidRPr="008B24A2">
        <w:rPr>
          <w:rFonts w:ascii="ArialMT" w:hAnsi="ArialMT" w:cs="ArialMT"/>
          <w:i/>
          <w:sz w:val="20"/>
          <w:szCs w:val="20"/>
          <w:lang w:eastAsia="fr-FR"/>
        </w:rPr>
        <w:t xml:space="preserve"> </w:t>
      </w:r>
      <w:r w:rsidRPr="008B24A2">
        <w:rPr>
          <w:rFonts w:ascii="Arial-ItalicMT" w:hAnsi="Arial-ItalicMT" w:cs="Arial-ItalicMT"/>
          <w:i/>
          <w:iCs/>
          <w:sz w:val="20"/>
          <w:szCs w:val="20"/>
          <w:lang w:eastAsia="fr-FR"/>
        </w:rPr>
        <w:t>Exemple de coûts directement attribuables</w:t>
      </w:r>
      <w:r w:rsidR="00DC2854" w:rsidRPr="008B24A2">
        <w:rPr>
          <w:rFonts w:ascii="ArialMT" w:hAnsi="ArialMT" w:cs="ArialMT"/>
          <w:i/>
          <w:sz w:val="20"/>
          <w:szCs w:val="20"/>
          <w:lang w:eastAsia="fr-FR"/>
        </w:rPr>
        <w:t xml:space="preserve"> : </w:t>
      </w:r>
      <w:r w:rsidRPr="008B24A2">
        <w:rPr>
          <w:rFonts w:ascii="Arial-ItalicMT" w:hAnsi="Arial-ItalicMT" w:cs="Arial-ItalicMT"/>
          <w:i/>
          <w:iCs/>
          <w:sz w:val="20"/>
          <w:szCs w:val="20"/>
          <w:lang w:eastAsia="fr-FR"/>
        </w:rPr>
        <w:t>coût de préparation du site ;</w:t>
      </w:r>
      <w:r w:rsidR="00DC2854" w:rsidRPr="008B24A2">
        <w:rPr>
          <w:rFonts w:ascii="ArialMT" w:hAnsi="ArialMT" w:cs="ArialMT"/>
          <w:i/>
          <w:sz w:val="20"/>
          <w:szCs w:val="20"/>
          <w:lang w:eastAsia="fr-FR"/>
        </w:rPr>
        <w:t xml:space="preserve"> </w:t>
      </w:r>
      <w:r w:rsidRPr="008B24A2">
        <w:rPr>
          <w:rFonts w:ascii="Arial-ItalicMT" w:hAnsi="Arial-ItalicMT" w:cs="Arial-ItalicMT"/>
          <w:i/>
          <w:iCs/>
          <w:sz w:val="20"/>
          <w:szCs w:val="20"/>
          <w:lang w:eastAsia="fr-FR"/>
        </w:rPr>
        <w:t>frais de livraison et de manutention initiaux ;</w:t>
      </w:r>
      <w:r w:rsidR="00DC2854" w:rsidRPr="008B24A2">
        <w:rPr>
          <w:rFonts w:ascii="ArialMT" w:hAnsi="ArialMT" w:cs="ArialMT"/>
          <w:i/>
          <w:sz w:val="20"/>
          <w:szCs w:val="20"/>
          <w:lang w:eastAsia="fr-FR"/>
        </w:rPr>
        <w:t xml:space="preserve"> </w:t>
      </w:r>
      <w:r w:rsidRPr="008B24A2">
        <w:rPr>
          <w:rFonts w:ascii="Arial-ItalicMT" w:hAnsi="Arial-ItalicMT" w:cs="Arial-ItalicMT"/>
          <w:i/>
          <w:iCs/>
          <w:sz w:val="20"/>
          <w:szCs w:val="20"/>
          <w:lang w:eastAsia="fr-FR"/>
        </w:rPr>
        <w:t>frais de transport, d’installation, de montage, de mise en service ;</w:t>
      </w:r>
      <w:r w:rsidR="00DC2854" w:rsidRPr="008B24A2">
        <w:rPr>
          <w:rFonts w:ascii="ArialMT" w:hAnsi="ArialMT" w:cs="ArialMT"/>
          <w:i/>
          <w:sz w:val="20"/>
          <w:szCs w:val="20"/>
          <w:lang w:eastAsia="fr-FR"/>
        </w:rPr>
        <w:t xml:space="preserve"> </w:t>
      </w:r>
      <w:r w:rsidRPr="008B24A2">
        <w:rPr>
          <w:rFonts w:ascii="Arial-ItalicMT" w:hAnsi="Arial-ItalicMT" w:cs="Arial-ItalicMT"/>
          <w:i/>
          <w:iCs/>
          <w:sz w:val="20"/>
          <w:szCs w:val="20"/>
          <w:lang w:eastAsia="fr-FR"/>
        </w:rPr>
        <w:t>honoraires de frais professionnels (architectes, géomètres, experts, évaluateurs, conseils</w:t>
      </w:r>
      <w:r w:rsidR="00DC2854" w:rsidRPr="008B24A2">
        <w:rPr>
          <w:rFonts w:ascii="Arial-ItalicMT" w:hAnsi="Arial-ItalicMT" w:cs="Arial-ItalicMT"/>
          <w:i/>
          <w:iCs/>
          <w:sz w:val="20"/>
          <w:szCs w:val="20"/>
          <w:lang w:eastAsia="fr-FR"/>
        </w:rPr>
        <w:t>,</w:t>
      </w:r>
      <w:r w:rsidRPr="008B24A2">
        <w:rPr>
          <w:rFonts w:ascii="Arial-ItalicMT" w:hAnsi="Arial-ItalicMT" w:cs="Arial-ItalicMT"/>
          <w:i/>
          <w:iCs/>
          <w:sz w:val="20"/>
          <w:szCs w:val="20"/>
          <w:lang w:eastAsia="fr-FR"/>
        </w:rPr>
        <w:t xml:space="preserve"> etc</w:t>
      </w:r>
      <w:r w:rsidR="00DC2854" w:rsidRPr="008B24A2">
        <w:rPr>
          <w:rFonts w:ascii="Arial-ItalicMT" w:hAnsi="Arial-ItalicMT" w:cs="Arial-ItalicMT"/>
          <w:i/>
          <w:iCs/>
          <w:sz w:val="20"/>
          <w:szCs w:val="20"/>
          <w:lang w:eastAsia="fr-FR"/>
        </w:rPr>
        <w:t>…)</w:t>
      </w:r>
      <w:r w:rsidR="003D3284" w:rsidRPr="008B24A2">
        <w:rPr>
          <w:rFonts w:ascii="Arial-ItalicMT" w:hAnsi="Arial-ItalicMT" w:cs="Arial-ItalicMT"/>
          <w:i/>
          <w:iCs/>
          <w:sz w:val="20"/>
          <w:szCs w:val="20"/>
          <w:lang w:eastAsia="fr-FR"/>
        </w:rPr>
        <w:t> »</w:t>
      </w:r>
      <w:r w:rsidRPr="008B24A2">
        <w:rPr>
          <w:rFonts w:ascii="Arial-ItalicMT" w:hAnsi="Arial-ItalicMT" w:cs="Arial-ItalicMT"/>
          <w:i/>
          <w:iCs/>
          <w:sz w:val="20"/>
          <w:szCs w:val="20"/>
          <w:lang w:eastAsia="fr-FR"/>
        </w:rPr>
        <w:t>.</w:t>
      </w:r>
    </w:p>
    <w:p w:rsidR="00C26310" w:rsidRPr="003B0B40" w:rsidRDefault="00C26310" w:rsidP="0082387A">
      <w:pPr>
        <w:pStyle w:val="En-tte"/>
        <w:tabs>
          <w:tab w:val="clear" w:pos="4536"/>
          <w:tab w:val="clear" w:pos="9072"/>
        </w:tabs>
        <w:jc w:val="both"/>
        <w:rPr>
          <w:rFonts w:ascii="Arial" w:hAnsi="Arial" w:cs="Arial"/>
        </w:rPr>
      </w:pPr>
    </w:p>
    <w:p w:rsidR="00C26310" w:rsidRPr="00283BA4" w:rsidRDefault="00C26310" w:rsidP="0082387A">
      <w:pPr>
        <w:pStyle w:val="Paragraphedeliste"/>
        <w:numPr>
          <w:ilvl w:val="0"/>
          <w:numId w:val="3"/>
        </w:numPr>
        <w:autoSpaceDE w:val="0"/>
        <w:autoSpaceDN w:val="0"/>
        <w:adjustRightInd w:val="0"/>
        <w:spacing w:after="0" w:line="240" w:lineRule="auto"/>
        <w:jc w:val="both"/>
        <w:rPr>
          <w:rFonts w:ascii="Arial" w:hAnsi="Arial" w:cs="Arial"/>
          <w:bCs/>
          <w:sz w:val="20"/>
          <w:szCs w:val="20"/>
        </w:rPr>
      </w:pPr>
      <w:r w:rsidRPr="00283BA4">
        <w:rPr>
          <w:rFonts w:ascii="Arial" w:hAnsi="Arial" w:cs="Arial"/>
          <w:bCs/>
          <w:sz w:val="20"/>
          <w:szCs w:val="20"/>
        </w:rPr>
        <w:t>Distinction entre fonctionnement et investissement.</w:t>
      </w:r>
    </w:p>
    <w:p w:rsidR="00DC2854" w:rsidRPr="008B24A2" w:rsidRDefault="00DC2854" w:rsidP="0082387A">
      <w:pPr>
        <w:autoSpaceDE w:val="0"/>
        <w:autoSpaceDN w:val="0"/>
        <w:adjustRightInd w:val="0"/>
        <w:spacing w:after="0" w:line="240" w:lineRule="auto"/>
        <w:jc w:val="both"/>
        <w:rPr>
          <w:rFonts w:ascii="Arial" w:hAnsi="Arial" w:cs="Arial"/>
          <w:bCs/>
          <w:sz w:val="20"/>
          <w:szCs w:val="20"/>
        </w:rPr>
      </w:pPr>
      <w:r w:rsidRPr="008B24A2">
        <w:rPr>
          <w:rFonts w:ascii="Arial" w:hAnsi="Arial" w:cs="Arial"/>
          <w:bCs/>
          <w:sz w:val="20"/>
          <w:szCs w:val="20"/>
        </w:rPr>
        <w:t>Dans son paragraphe 2.5.6.1, l’instruction codificatrice donne lé définition des immobilisations :</w:t>
      </w:r>
    </w:p>
    <w:p w:rsidR="00DC2854" w:rsidRPr="008B24A2" w:rsidRDefault="00DC2854" w:rsidP="0082387A">
      <w:pPr>
        <w:autoSpaceDE w:val="0"/>
        <w:autoSpaceDN w:val="0"/>
        <w:adjustRightInd w:val="0"/>
        <w:spacing w:after="0" w:line="240" w:lineRule="auto"/>
        <w:jc w:val="both"/>
        <w:rPr>
          <w:rFonts w:ascii="ArialMT" w:hAnsi="ArialMT" w:cs="ArialMT"/>
          <w:i/>
          <w:sz w:val="20"/>
          <w:szCs w:val="20"/>
          <w:lang w:eastAsia="fr-FR"/>
        </w:rPr>
      </w:pPr>
      <w:r w:rsidRPr="008B24A2">
        <w:rPr>
          <w:rFonts w:ascii="ArialMT" w:hAnsi="ArialMT" w:cs="ArialMT"/>
          <w:i/>
          <w:sz w:val="20"/>
          <w:szCs w:val="20"/>
          <w:lang w:eastAsia="fr-FR"/>
        </w:rPr>
        <w:t>Les immobilisations sont les éléments corporels et incorporels (financiers ou non) destinés à servir de façon durable à l'activité de l'établissement. Elles ne se consomment pas par le premier usage. Néanmoins, les biens qui répondent à ce critère mais dont la valeur unitaire hors taxes récupérables est inférieure au seuil de 800 euros hors taxe peuvent ne pas être immobilisés. Ils doivent, cependant, en raison de la charge notable pour l'établissement que représente leur remplacement, faire l'objet d'un inventaire physique (ancien inventaire sur répertoire) de la responsabilité de l'ordonnateur. Elles comprennent :</w:t>
      </w:r>
    </w:p>
    <w:p w:rsidR="00DC2854" w:rsidRPr="008B24A2" w:rsidRDefault="00DC2854" w:rsidP="0082387A">
      <w:pPr>
        <w:autoSpaceDE w:val="0"/>
        <w:autoSpaceDN w:val="0"/>
        <w:adjustRightInd w:val="0"/>
        <w:spacing w:after="0" w:line="240" w:lineRule="auto"/>
        <w:jc w:val="both"/>
        <w:rPr>
          <w:rFonts w:ascii="ArialMT" w:hAnsi="ArialMT" w:cs="ArialMT"/>
          <w:i/>
          <w:sz w:val="20"/>
          <w:szCs w:val="20"/>
          <w:lang w:eastAsia="fr-FR"/>
        </w:rPr>
      </w:pPr>
      <w:r w:rsidRPr="008B24A2">
        <w:rPr>
          <w:rFonts w:ascii="ArialMT" w:hAnsi="ArialMT" w:cs="ArialMT"/>
          <w:i/>
          <w:sz w:val="20"/>
          <w:szCs w:val="20"/>
          <w:lang w:eastAsia="fr-FR"/>
        </w:rPr>
        <w:t>- les immobilisations incorporelles non financières (compte racine 20) ;</w:t>
      </w:r>
    </w:p>
    <w:p w:rsidR="00DC2854" w:rsidRPr="008B24A2" w:rsidRDefault="00DC2854" w:rsidP="0082387A">
      <w:pPr>
        <w:autoSpaceDE w:val="0"/>
        <w:autoSpaceDN w:val="0"/>
        <w:adjustRightInd w:val="0"/>
        <w:spacing w:after="0" w:line="240" w:lineRule="auto"/>
        <w:jc w:val="both"/>
        <w:rPr>
          <w:rFonts w:ascii="ArialMT" w:hAnsi="ArialMT" w:cs="ArialMT"/>
          <w:i/>
          <w:sz w:val="20"/>
          <w:szCs w:val="20"/>
          <w:lang w:eastAsia="fr-FR"/>
        </w:rPr>
      </w:pPr>
      <w:r w:rsidRPr="008B24A2">
        <w:rPr>
          <w:rFonts w:ascii="ArialMT" w:hAnsi="ArialMT" w:cs="ArialMT"/>
          <w:i/>
          <w:sz w:val="20"/>
          <w:szCs w:val="20"/>
          <w:lang w:eastAsia="fr-FR"/>
        </w:rPr>
        <w:t>- les immobilisations corporelles (compte racine 21) ;</w:t>
      </w:r>
    </w:p>
    <w:p w:rsidR="00DC2854" w:rsidRPr="008B24A2" w:rsidRDefault="00DC2854" w:rsidP="0082387A">
      <w:pPr>
        <w:autoSpaceDE w:val="0"/>
        <w:autoSpaceDN w:val="0"/>
        <w:adjustRightInd w:val="0"/>
        <w:spacing w:after="0" w:line="240" w:lineRule="auto"/>
        <w:jc w:val="both"/>
        <w:rPr>
          <w:rFonts w:ascii="Arial" w:hAnsi="Arial" w:cs="Arial"/>
          <w:bCs/>
          <w:i/>
          <w:sz w:val="20"/>
          <w:szCs w:val="20"/>
        </w:rPr>
      </w:pPr>
      <w:r w:rsidRPr="008B24A2">
        <w:rPr>
          <w:rFonts w:ascii="ArialMT" w:hAnsi="ArialMT" w:cs="ArialMT"/>
          <w:i/>
          <w:sz w:val="20"/>
          <w:szCs w:val="20"/>
          <w:lang w:eastAsia="fr-FR"/>
        </w:rPr>
        <w:t>- les immobilisations financières (compte racine 27).</w:t>
      </w:r>
    </w:p>
    <w:p w:rsidR="00C26310" w:rsidRPr="00C17DF1" w:rsidRDefault="00DC2854" w:rsidP="0082387A">
      <w:pPr>
        <w:autoSpaceDE w:val="0"/>
        <w:autoSpaceDN w:val="0"/>
        <w:adjustRightInd w:val="0"/>
        <w:spacing w:after="0" w:line="240" w:lineRule="auto"/>
        <w:jc w:val="both"/>
        <w:rPr>
          <w:rFonts w:ascii="Arial" w:hAnsi="Arial" w:cs="Arial"/>
          <w:bCs/>
          <w:sz w:val="20"/>
          <w:szCs w:val="20"/>
        </w:rPr>
      </w:pPr>
      <w:r w:rsidRPr="00283BA4">
        <w:rPr>
          <w:rFonts w:ascii="Arial" w:hAnsi="Arial" w:cs="Arial"/>
          <w:bCs/>
          <w:sz w:val="20"/>
          <w:szCs w:val="20"/>
        </w:rPr>
        <w:t xml:space="preserve">Sont </w:t>
      </w:r>
      <w:r>
        <w:rPr>
          <w:rFonts w:ascii="Arial" w:hAnsi="Arial" w:cs="Arial"/>
          <w:bCs/>
          <w:sz w:val="20"/>
          <w:szCs w:val="20"/>
        </w:rPr>
        <w:t xml:space="preserve">donc </w:t>
      </w:r>
      <w:r w:rsidRPr="00283BA4">
        <w:rPr>
          <w:rFonts w:ascii="Arial" w:hAnsi="Arial" w:cs="Arial"/>
          <w:bCs/>
          <w:sz w:val="20"/>
          <w:szCs w:val="20"/>
        </w:rPr>
        <w:t xml:space="preserve">considérés comme des immobilisations les biens d’une valeur unitaire supérieure à 800 € HT ; </w:t>
      </w:r>
      <w:r w:rsidR="00C26310" w:rsidRPr="00283BA4">
        <w:rPr>
          <w:rFonts w:ascii="Arial" w:hAnsi="Arial" w:cs="Arial"/>
          <w:bCs/>
          <w:sz w:val="20"/>
          <w:szCs w:val="20"/>
        </w:rPr>
        <w:t>cependant il y a des cas où</w:t>
      </w:r>
      <w:r w:rsidR="00C26310">
        <w:rPr>
          <w:rFonts w:ascii="Arial" w:hAnsi="Arial" w:cs="Arial"/>
          <w:bCs/>
          <w:sz w:val="20"/>
          <w:szCs w:val="20"/>
        </w:rPr>
        <w:t>,</w:t>
      </w:r>
      <w:r w:rsidR="00C26310" w:rsidRPr="00283BA4">
        <w:rPr>
          <w:rFonts w:ascii="Arial" w:hAnsi="Arial" w:cs="Arial"/>
          <w:bCs/>
          <w:sz w:val="20"/>
          <w:szCs w:val="20"/>
        </w:rPr>
        <w:t xml:space="preserve"> bien que d’un coût supérieur à 800 € HT, certaines fournitures peuvent être imputées en classe 6 et non en classe 2. C’est le cas notamment </w:t>
      </w:r>
      <w:r w:rsidR="00C26310" w:rsidRPr="00283BA4">
        <w:rPr>
          <w:rFonts w:ascii="Arial" w:hAnsi="Arial" w:cs="Arial"/>
          <w:sz w:val="20"/>
          <w:szCs w:val="20"/>
        </w:rPr>
        <w:t>des pièces venant en remplacement de pièces identiques installés sur un matériel principal immobilisé</w:t>
      </w:r>
      <w:r w:rsidR="00C26310">
        <w:rPr>
          <w:rFonts w:ascii="Arial" w:hAnsi="Arial" w:cs="Arial"/>
          <w:sz w:val="20"/>
          <w:szCs w:val="20"/>
        </w:rPr>
        <w:t>,</w:t>
      </w:r>
      <w:r w:rsidR="00C26310" w:rsidRPr="00283BA4">
        <w:rPr>
          <w:rFonts w:ascii="Arial" w:hAnsi="Arial" w:cs="Arial"/>
          <w:sz w:val="20"/>
          <w:szCs w:val="20"/>
        </w:rPr>
        <w:t xml:space="preserve"> dans la mesure où elles n’ont pas pour effet l’augmentation de la valeur du bien ou une augmentation notable de sa durée d’utilisation. A ce titre, par exemple, le remplacement d’un élément d’une machine-outil pourra </w:t>
      </w:r>
      <w:r w:rsidR="00C26310" w:rsidRPr="00C17DF1">
        <w:rPr>
          <w:rFonts w:ascii="Arial" w:hAnsi="Arial" w:cs="Arial"/>
          <w:sz w:val="20"/>
          <w:szCs w:val="20"/>
        </w:rPr>
        <w:t>être imputé au 6063 ou au 615 même si la valeur de la pièce détachée est supérieure à 800 € HT ; une mention claire sur la facture devra pouvoir justifier ce choix de l’ordonnateur pour le comptable.</w:t>
      </w:r>
    </w:p>
    <w:p w:rsidR="00C26310" w:rsidRPr="00C17DF1" w:rsidRDefault="00C26310" w:rsidP="0082387A">
      <w:pPr>
        <w:pStyle w:val="NormalWeb"/>
        <w:rPr>
          <w:color w:val="000000"/>
          <w:sz w:val="20"/>
          <w:szCs w:val="20"/>
        </w:rPr>
      </w:pPr>
      <w:r w:rsidRPr="00C17DF1">
        <w:rPr>
          <w:bCs/>
          <w:sz w:val="20"/>
          <w:szCs w:val="20"/>
        </w:rPr>
        <w:t xml:space="preserve">L’autre critère des immobilisations est le caractère durable du bien concerné. Ainsi, en réponse à une question, </w:t>
      </w:r>
      <w:smartTag w:uri="urn:schemas-microsoft-com:office:smarttags" w:element="PersonName">
        <w:smartTagPr>
          <w:attr w:name="ProductID" w:val="la M"/>
        </w:smartTagPr>
        <w:r w:rsidRPr="00C17DF1">
          <w:rPr>
            <w:bCs/>
            <w:sz w:val="20"/>
            <w:szCs w:val="20"/>
          </w:rPr>
          <w:t>la DAF</w:t>
        </w:r>
      </w:smartTag>
      <w:r w:rsidRPr="00C17DF1">
        <w:rPr>
          <w:bCs/>
          <w:sz w:val="20"/>
          <w:szCs w:val="20"/>
        </w:rPr>
        <w:t xml:space="preserve"> concernant un logiciel valable une année a répondu : «</w:t>
      </w:r>
      <w:r w:rsidRPr="00C17DF1">
        <w:rPr>
          <w:i/>
          <w:color w:val="000000"/>
          <w:sz w:val="20"/>
          <w:szCs w:val="20"/>
        </w:rPr>
        <w:t>Cette licence bien que s'élevant à plus de 800€ HT ne peut être considérée comme une opération en capital pour les raisons suivantes. Une immobilisation doit également servir l'activité de l'établissement d'une façon durable (plus d'un an) or on ne peut considérer qu'une licence à renouveler annuellement obéisse à ce principe. Les avantages économiques attendus de la licence étant consommés dans l'année, on serait amené à les amortir en une seul fois pour son montant total ce qui n'est pas conforme aux principes définis dans l'IC-M9.6</w:t>
      </w:r>
      <w:r w:rsidRPr="00C17DF1">
        <w:rPr>
          <w:color w:val="000000"/>
          <w:sz w:val="20"/>
          <w:szCs w:val="20"/>
        </w:rPr>
        <w:t xml:space="preserve">». </w:t>
      </w:r>
    </w:p>
    <w:p w:rsidR="00DC2854" w:rsidRPr="008B24A2" w:rsidRDefault="00C26310" w:rsidP="0082387A">
      <w:pPr>
        <w:autoSpaceDE w:val="0"/>
        <w:autoSpaceDN w:val="0"/>
        <w:adjustRightInd w:val="0"/>
        <w:spacing w:after="0" w:line="240" w:lineRule="auto"/>
        <w:jc w:val="both"/>
        <w:rPr>
          <w:rFonts w:ascii="Arial" w:hAnsi="Arial" w:cs="Arial"/>
          <w:bCs/>
          <w:sz w:val="20"/>
          <w:szCs w:val="20"/>
        </w:rPr>
      </w:pPr>
      <w:r w:rsidRPr="00C17DF1">
        <w:rPr>
          <w:rFonts w:ascii="Arial" w:hAnsi="Arial" w:cs="Arial"/>
          <w:bCs/>
          <w:sz w:val="20"/>
          <w:szCs w:val="20"/>
        </w:rPr>
        <w:t> </w:t>
      </w:r>
      <w:r>
        <w:rPr>
          <w:rFonts w:ascii="Arial" w:hAnsi="Arial" w:cs="Arial"/>
          <w:bCs/>
          <w:sz w:val="20"/>
          <w:szCs w:val="20"/>
        </w:rPr>
        <w:t>Nota. Sur les forums professionnels les discussions sont parfois vives concernant les divergences d’opinion sur l’imputation de facture des pièces déta</w:t>
      </w:r>
      <w:r w:rsidRPr="006C5603">
        <w:rPr>
          <w:rFonts w:ascii="Arial" w:hAnsi="Arial" w:cs="Arial"/>
          <w:bCs/>
          <w:sz w:val="20"/>
          <w:szCs w:val="20"/>
        </w:rPr>
        <w:t xml:space="preserve">chées </w:t>
      </w:r>
      <w:r>
        <w:rPr>
          <w:rFonts w:ascii="Arial" w:hAnsi="Arial" w:cs="Arial"/>
          <w:bCs/>
          <w:sz w:val="20"/>
          <w:szCs w:val="20"/>
        </w:rPr>
        <w:t xml:space="preserve">venant </w:t>
      </w:r>
      <w:r w:rsidRPr="006C5603">
        <w:rPr>
          <w:rFonts w:ascii="Arial" w:hAnsi="Arial" w:cs="Arial"/>
          <w:bCs/>
          <w:sz w:val="20"/>
          <w:szCs w:val="20"/>
        </w:rPr>
        <w:t>en remplacement sur divers équipements, notamment de chaufferie. Toute la problématique tient à l’appréciation des deux critères :</w:t>
      </w:r>
      <w:r w:rsidRPr="006C5603">
        <w:rPr>
          <w:rFonts w:ascii="Arial" w:hAnsi="Arial" w:cs="Arial"/>
          <w:sz w:val="20"/>
          <w:szCs w:val="20"/>
        </w:rPr>
        <w:t xml:space="preserve"> </w:t>
      </w:r>
      <w:r w:rsidRPr="006C5603">
        <w:rPr>
          <w:rFonts w:ascii="Arial" w:hAnsi="Arial" w:cs="Arial"/>
          <w:i/>
          <w:sz w:val="20"/>
          <w:szCs w:val="20"/>
        </w:rPr>
        <w:t>durée de vie allongée</w:t>
      </w:r>
      <w:r w:rsidRPr="006C5603">
        <w:rPr>
          <w:rFonts w:ascii="Arial" w:hAnsi="Arial" w:cs="Arial"/>
          <w:sz w:val="20"/>
          <w:szCs w:val="20"/>
        </w:rPr>
        <w:t xml:space="preserve"> et </w:t>
      </w:r>
      <w:r w:rsidRPr="006C5603">
        <w:rPr>
          <w:rFonts w:ascii="Arial" w:hAnsi="Arial" w:cs="Arial"/>
          <w:i/>
          <w:sz w:val="20"/>
          <w:szCs w:val="20"/>
        </w:rPr>
        <w:t>augmentation de la valeur du bien</w:t>
      </w:r>
      <w:r w:rsidRPr="006C5603">
        <w:rPr>
          <w:rFonts w:ascii="Arial" w:hAnsi="Arial" w:cs="Arial"/>
          <w:sz w:val="20"/>
          <w:szCs w:val="20"/>
        </w:rPr>
        <w:t xml:space="preserve">. Pour se faire une idée plus précise sur la question, la lecture de la circulaire n°INTB0200059C du 26 février 2002 </w:t>
      </w:r>
      <w:r w:rsidRPr="0082387A">
        <w:rPr>
          <w:rFonts w:ascii="Arial" w:hAnsi="Arial" w:cs="Arial"/>
          <w:color w:val="943634" w:themeColor="accent2" w:themeShade="BF"/>
          <w:sz w:val="20"/>
          <w:szCs w:val="20"/>
        </w:rPr>
        <w:t>(1)</w:t>
      </w:r>
      <w:r w:rsidRPr="006C5603">
        <w:rPr>
          <w:rFonts w:ascii="Arial" w:hAnsi="Arial" w:cs="Arial"/>
          <w:sz w:val="20"/>
          <w:szCs w:val="20"/>
        </w:rPr>
        <w:t xml:space="preserve"> relative aux règles d'imputation des dépenses du </w:t>
      </w:r>
      <w:r w:rsidRPr="008B24A2">
        <w:rPr>
          <w:rFonts w:ascii="Arial" w:hAnsi="Arial" w:cs="Arial"/>
          <w:sz w:val="20"/>
          <w:szCs w:val="20"/>
        </w:rPr>
        <w:t>secteur public local peut être utile.</w:t>
      </w:r>
    </w:p>
    <w:p w:rsidR="00C26310" w:rsidRPr="008B24A2" w:rsidRDefault="00DC2854" w:rsidP="0082387A">
      <w:pPr>
        <w:autoSpaceDE w:val="0"/>
        <w:autoSpaceDN w:val="0"/>
        <w:adjustRightInd w:val="0"/>
        <w:spacing w:after="0" w:line="240" w:lineRule="auto"/>
        <w:jc w:val="both"/>
        <w:rPr>
          <w:rFonts w:ascii="Arial" w:hAnsi="Arial" w:cs="Arial"/>
          <w:bCs/>
          <w:sz w:val="20"/>
          <w:szCs w:val="20"/>
        </w:rPr>
      </w:pPr>
      <w:r w:rsidRPr="008B24A2">
        <w:rPr>
          <w:rFonts w:ascii="Arial" w:hAnsi="Arial" w:cs="Arial"/>
          <w:bCs/>
          <w:sz w:val="20"/>
          <w:szCs w:val="20"/>
        </w:rPr>
        <w:t>Pour sa part, l’instruction M9-6 indique (paragraphe 2.5.6.1) que « </w:t>
      </w:r>
      <w:r w:rsidRPr="008B24A2">
        <w:rPr>
          <w:rFonts w:ascii="Arial" w:hAnsi="Arial" w:cs="Arial"/>
          <w:i/>
          <w:sz w:val="20"/>
          <w:szCs w:val="20"/>
          <w:lang w:eastAsia="fr-FR"/>
        </w:rPr>
        <w:t>Les dépenses entraînant une augmentation de la valeur d'actif d'un bien immobilisé en modifiant son état initial, ou ayant pour effet de prolonger d'une manière notable la durée d'utilisation d'un élément d'actif, constituent des immobilisations </w:t>
      </w:r>
      <w:r w:rsidRPr="008B24A2">
        <w:rPr>
          <w:rFonts w:ascii="Arial" w:hAnsi="Arial" w:cs="Arial"/>
          <w:sz w:val="20"/>
          <w:szCs w:val="20"/>
          <w:lang w:eastAsia="fr-FR"/>
        </w:rPr>
        <w:t>».</w:t>
      </w:r>
    </w:p>
    <w:p w:rsidR="00C26310" w:rsidRDefault="00C26310" w:rsidP="0082387A">
      <w:pPr>
        <w:autoSpaceDE w:val="0"/>
        <w:autoSpaceDN w:val="0"/>
        <w:adjustRightInd w:val="0"/>
        <w:spacing w:after="0" w:line="240" w:lineRule="auto"/>
        <w:jc w:val="both"/>
        <w:rPr>
          <w:rFonts w:ascii="Arial" w:hAnsi="Arial" w:cs="Arial"/>
          <w:bCs/>
          <w:sz w:val="20"/>
          <w:szCs w:val="20"/>
        </w:rPr>
      </w:pPr>
    </w:p>
    <w:p w:rsidR="00C26310" w:rsidRDefault="00C26310" w:rsidP="0082387A">
      <w:pPr>
        <w:autoSpaceDE w:val="0"/>
        <w:autoSpaceDN w:val="0"/>
        <w:adjustRightInd w:val="0"/>
        <w:spacing w:after="0" w:line="240" w:lineRule="auto"/>
        <w:jc w:val="both"/>
        <w:rPr>
          <w:rFonts w:ascii="Arial" w:hAnsi="Arial" w:cs="Arial"/>
          <w:bCs/>
          <w:sz w:val="20"/>
          <w:szCs w:val="20"/>
        </w:rPr>
      </w:pPr>
    </w:p>
    <w:p w:rsidR="00C26310" w:rsidRPr="00B365A2" w:rsidRDefault="00C26310" w:rsidP="0082387A">
      <w:pPr>
        <w:pStyle w:val="Paragraphedeliste"/>
        <w:numPr>
          <w:ilvl w:val="0"/>
          <w:numId w:val="2"/>
        </w:num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Les c</w:t>
      </w:r>
      <w:r w:rsidRPr="00B365A2">
        <w:rPr>
          <w:rFonts w:ascii="Arial" w:hAnsi="Arial" w:cs="Arial"/>
          <w:b/>
          <w:bCs/>
          <w:sz w:val="24"/>
          <w:szCs w:val="24"/>
        </w:rPr>
        <w:t>ompte</w:t>
      </w:r>
      <w:r>
        <w:rPr>
          <w:rFonts w:ascii="Arial" w:hAnsi="Arial" w:cs="Arial"/>
          <w:b/>
          <w:bCs/>
          <w:sz w:val="24"/>
          <w:szCs w:val="24"/>
        </w:rPr>
        <w:t>s « racine ».</w:t>
      </w:r>
    </w:p>
    <w:p w:rsidR="00C26310" w:rsidRPr="00E0334D" w:rsidRDefault="00C26310" w:rsidP="0082387A">
      <w:pPr>
        <w:autoSpaceDE w:val="0"/>
        <w:autoSpaceDN w:val="0"/>
        <w:adjustRightInd w:val="0"/>
        <w:spacing w:after="0" w:line="240" w:lineRule="auto"/>
        <w:jc w:val="both"/>
        <w:rPr>
          <w:rFonts w:ascii="Arial" w:hAnsi="Arial" w:cs="Arial"/>
          <w:bCs/>
          <w:sz w:val="20"/>
          <w:szCs w:val="20"/>
        </w:rPr>
      </w:pPr>
    </w:p>
    <w:p w:rsidR="00C26310" w:rsidRPr="00E0334D" w:rsidRDefault="00C26310" w:rsidP="0082387A">
      <w:pPr>
        <w:autoSpaceDE w:val="0"/>
        <w:autoSpaceDN w:val="0"/>
        <w:adjustRightInd w:val="0"/>
        <w:spacing w:after="0" w:line="240" w:lineRule="auto"/>
        <w:jc w:val="both"/>
        <w:rPr>
          <w:rFonts w:ascii="Arial" w:hAnsi="Arial" w:cs="Arial"/>
          <w:bCs/>
          <w:sz w:val="20"/>
          <w:szCs w:val="20"/>
        </w:rPr>
      </w:pPr>
      <w:r w:rsidRPr="00E0334D">
        <w:rPr>
          <w:rFonts w:ascii="Arial" w:hAnsi="Arial" w:cs="Arial"/>
          <w:bCs/>
          <w:sz w:val="20"/>
          <w:szCs w:val="20"/>
        </w:rPr>
        <w:t>Le premier élément est donné par le compte racine : 60 à 65 pour l</w:t>
      </w:r>
      <w:r w:rsidRPr="00E0334D">
        <w:rPr>
          <w:rFonts w:ascii="Arial" w:hAnsi="Arial" w:cs="Arial"/>
          <w:sz w:val="20"/>
          <w:szCs w:val="20"/>
        </w:rPr>
        <w:t>es charges d'exploitation normale et courante, 66 pour les charges liées à la gestion financière, 67 pour les charges exceptionnelles et 68 pour les dotations aux amortissements, dépréciations et provisions,</w:t>
      </w:r>
    </w:p>
    <w:p w:rsidR="00C26310" w:rsidRPr="00E0334D" w:rsidRDefault="00C26310" w:rsidP="0082387A">
      <w:pPr>
        <w:autoSpaceDE w:val="0"/>
        <w:autoSpaceDN w:val="0"/>
        <w:adjustRightInd w:val="0"/>
        <w:spacing w:after="0" w:line="240" w:lineRule="auto"/>
        <w:jc w:val="both"/>
        <w:rPr>
          <w:rFonts w:ascii="Arial" w:hAnsi="Arial" w:cs="Arial"/>
          <w:bCs/>
          <w:sz w:val="20"/>
          <w:szCs w:val="20"/>
        </w:rPr>
      </w:pPr>
      <w:r w:rsidRPr="00E0334D">
        <w:rPr>
          <w:rFonts w:ascii="Arial" w:hAnsi="Arial" w:cs="Arial"/>
          <w:bCs/>
          <w:sz w:val="20"/>
          <w:szCs w:val="20"/>
        </w:rPr>
        <w:t>A chaque compte racine correspond un « type » de charge :</w:t>
      </w:r>
    </w:p>
    <w:p w:rsidR="00C26310" w:rsidRPr="00E0334D" w:rsidRDefault="00C26310" w:rsidP="0082387A">
      <w:pPr>
        <w:autoSpaceDE w:val="0"/>
        <w:autoSpaceDN w:val="0"/>
        <w:adjustRightInd w:val="0"/>
        <w:spacing w:after="0" w:line="240" w:lineRule="auto"/>
        <w:ind w:firstLine="708"/>
        <w:jc w:val="both"/>
        <w:rPr>
          <w:rFonts w:ascii="Arial" w:hAnsi="Arial" w:cs="Arial"/>
          <w:bCs/>
          <w:sz w:val="20"/>
          <w:szCs w:val="20"/>
        </w:rPr>
      </w:pPr>
      <w:r w:rsidRPr="00E0334D">
        <w:rPr>
          <w:rFonts w:ascii="Arial" w:hAnsi="Arial" w:cs="Arial"/>
          <w:bCs/>
          <w:sz w:val="20"/>
          <w:szCs w:val="20"/>
        </w:rPr>
        <w:t>60 - Achats et variation de stocks</w:t>
      </w:r>
    </w:p>
    <w:p w:rsidR="00C26310" w:rsidRPr="00E0334D" w:rsidRDefault="00C26310" w:rsidP="0082387A">
      <w:pPr>
        <w:autoSpaceDE w:val="0"/>
        <w:autoSpaceDN w:val="0"/>
        <w:adjustRightInd w:val="0"/>
        <w:spacing w:after="0" w:line="240" w:lineRule="auto"/>
        <w:ind w:firstLine="708"/>
        <w:jc w:val="both"/>
        <w:rPr>
          <w:rFonts w:ascii="Arial" w:hAnsi="Arial" w:cs="Arial"/>
          <w:bCs/>
          <w:sz w:val="20"/>
          <w:szCs w:val="20"/>
        </w:rPr>
      </w:pPr>
      <w:r w:rsidRPr="00E0334D">
        <w:rPr>
          <w:rFonts w:ascii="Arial" w:hAnsi="Arial" w:cs="Arial"/>
          <w:bCs/>
          <w:sz w:val="20"/>
          <w:szCs w:val="20"/>
        </w:rPr>
        <w:t>61 - Services extérieurs</w:t>
      </w:r>
    </w:p>
    <w:p w:rsidR="00C26310" w:rsidRPr="00E0334D" w:rsidRDefault="00C26310" w:rsidP="0082387A">
      <w:pPr>
        <w:autoSpaceDE w:val="0"/>
        <w:autoSpaceDN w:val="0"/>
        <w:adjustRightInd w:val="0"/>
        <w:spacing w:after="0" w:line="240" w:lineRule="auto"/>
        <w:ind w:firstLine="708"/>
        <w:jc w:val="both"/>
        <w:rPr>
          <w:rFonts w:ascii="Arial" w:hAnsi="Arial" w:cs="Arial"/>
          <w:bCs/>
          <w:sz w:val="20"/>
          <w:szCs w:val="20"/>
        </w:rPr>
      </w:pPr>
      <w:r w:rsidRPr="00E0334D">
        <w:rPr>
          <w:rFonts w:ascii="Arial" w:hAnsi="Arial" w:cs="Arial"/>
          <w:bCs/>
          <w:sz w:val="20"/>
          <w:szCs w:val="20"/>
        </w:rPr>
        <w:t>62 - Autres services extérieurs</w:t>
      </w:r>
    </w:p>
    <w:p w:rsidR="00C26310" w:rsidRPr="00E0334D" w:rsidRDefault="00C26310" w:rsidP="0082387A">
      <w:pPr>
        <w:autoSpaceDE w:val="0"/>
        <w:autoSpaceDN w:val="0"/>
        <w:adjustRightInd w:val="0"/>
        <w:spacing w:after="0" w:line="240" w:lineRule="auto"/>
        <w:ind w:firstLine="708"/>
        <w:jc w:val="both"/>
        <w:rPr>
          <w:rFonts w:ascii="Arial" w:hAnsi="Arial" w:cs="Arial"/>
          <w:bCs/>
          <w:sz w:val="20"/>
          <w:szCs w:val="20"/>
        </w:rPr>
      </w:pPr>
      <w:r w:rsidRPr="00E0334D">
        <w:rPr>
          <w:rFonts w:ascii="Arial" w:hAnsi="Arial" w:cs="Arial"/>
          <w:bCs/>
          <w:sz w:val="20"/>
          <w:szCs w:val="20"/>
        </w:rPr>
        <w:t>63 - Impôts, taxes et versements assimilés</w:t>
      </w:r>
    </w:p>
    <w:p w:rsidR="00C26310" w:rsidRPr="00E0334D" w:rsidRDefault="00C26310" w:rsidP="0082387A">
      <w:pPr>
        <w:autoSpaceDE w:val="0"/>
        <w:autoSpaceDN w:val="0"/>
        <w:adjustRightInd w:val="0"/>
        <w:spacing w:after="0" w:line="240" w:lineRule="auto"/>
        <w:ind w:firstLine="708"/>
        <w:jc w:val="both"/>
        <w:rPr>
          <w:rFonts w:ascii="Arial" w:hAnsi="Arial" w:cs="Arial"/>
          <w:bCs/>
          <w:sz w:val="20"/>
          <w:szCs w:val="20"/>
        </w:rPr>
      </w:pPr>
      <w:r w:rsidRPr="00E0334D">
        <w:rPr>
          <w:rFonts w:ascii="Arial" w:hAnsi="Arial" w:cs="Arial"/>
          <w:bCs/>
          <w:sz w:val="20"/>
          <w:szCs w:val="20"/>
        </w:rPr>
        <w:t>64 - Charges de personnel</w:t>
      </w:r>
    </w:p>
    <w:p w:rsidR="00C26310" w:rsidRPr="00E0334D" w:rsidRDefault="00C26310" w:rsidP="0082387A">
      <w:pPr>
        <w:autoSpaceDE w:val="0"/>
        <w:autoSpaceDN w:val="0"/>
        <w:adjustRightInd w:val="0"/>
        <w:spacing w:after="0" w:line="240" w:lineRule="auto"/>
        <w:ind w:firstLine="708"/>
        <w:jc w:val="both"/>
        <w:rPr>
          <w:rFonts w:ascii="Arial" w:hAnsi="Arial" w:cs="Arial"/>
          <w:bCs/>
          <w:sz w:val="20"/>
          <w:szCs w:val="20"/>
        </w:rPr>
      </w:pPr>
      <w:r w:rsidRPr="00E0334D">
        <w:rPr>
          <w:rFonts w:ascii="Arial" w:hAnsi="Arial" w:cs="Arial"/>
          <w:bCs/>
          <w:sz w:val="20"/>
          <w:szCs w:val="20"/>
        </w:rPr>
        <w:t>65 - Autres charges de gestion courante</w:t>
      </w:r>
    </w:p>
    <w:p w:rsidR="00C26310" w:rsidRPr="00E0334D" w:rsidRDefault="00C26310" w:rsidP="0082387A">
      <w:pPr>
        <w:autoSpaceDE w:val="0"/>
        <w:autoSpaceDN w:val="0"/>
        <w:adjustRightInd w:val="0"/>
        <w:spacing w:after="0" w:line="240" w:lineRule="auto"/>
        <w:ind w:firstLine="708"/>
        <w:jc w:val="both"/>
        <w:rPr>
          <w:rFonts w:ascii="Arial" w:hAnsi="Arial" w:cs="Arial"/>
          <w:bCs/>
          <w:sz w:val="20"/>
          <w:szCs w:val="20"/>
        </w:rPr>
      </w:pPr>
      <w:r w:rsidRPr="00E0334D">
        <w:rPr>
          <w:rFonts w:ascii="Arial" w:hAnsi="Arial" w:cs="Arial"/>
          <w:bCs/>
          <w:sz w:val="20"/>
          <w:szCs w:val="20"/>
        </w:rPr>
        <w:t>66 - Charges financières</w:t>
      </w:r>
    </w:p>
    <w:p w:rsidR="00C26310" w:rsidRPr="00E0334D" w:rsidRDefault="00C26310" w:rsidP="0082387A">
      <w:pPr>
        <w:autoSpaceDE w:val="0"/>
        <w:autoSpaceDN w:val="0"/>
        <w:adjustRightInd w:val="0"/>
        <w:spacing w:after="0" w:line="240" w:lineRule="auto"/>
        <w:ind w:firstLine="708"/>
        <w:jc w:val="both"/>
        <w:rPr>
          <w:rFonts w:ascii="Arial" w:hAnsi="Arial" w:cs="Arial"/>
          <w:bCs/>
          <w:sz w:val="20"/>
          <w:szCs w:val="20"/>
        </w:rPr>
      </w:pPr>
      <w:r w:rsidRPr="00E0334D">
        <w:rPr>
          <w:rFonts w:ascii="Arial" w:hAnsi="Arial" w:cs="Arial"/>
          <w:bCs/>
          <w:sz w:val="20"/>
          <w:szCs w:val="20"/>
        </w:rPr>
        <w:t>67 - Charges exceptionnelles</w:t>
      </w:r>
    </w:p>
    <w:p w:rsidR="00C26310" w:rsidRPr="00E0334D" w:rsidRDefault="00C26310" w:rsidP="0082387A">
      <w:pPr>
        <w:autoSpaceDE w:val="0"/>
        <w:autoSpaceDN w:val="0"/>
        <w:adjustRightInd w:val="0"/>
        <w:spacing w:after="0" w:line="240" w:lineRule="auto"/>
        <w:ind w:firstLine="708"/>
        <w:jc w:val="both"/>
        <w:rPr>
          <w:rFonts w:ascii="Arial" w:hAnsi="Arial" w:cs="Arial"/>
          <w:bCs/>
          <w:sz w:val="20"/>
          <w:szCs w:val="20"/>
        </w:rPr>
      </w:pPr>
      <w:r w:rsidRPr="00E0334D">
        <w:rPr>
          <w:rFonts w:ascii="Arial" w:hAnsi="Arial" w:cs="Arial"/>
          <w:bCs/>
          <w:sz w:val="20"/>
          <w:szCs w:val="20"/>
        </w:rPr>
        <w:t>68 - Dotations aux amortissements, dépréciations et provisions</w:t>
      </w:r>
    </w:p>
    <w:p w:rsidR="00C26310" w:rsidRPr="00E0334D" w:rsidRDefault="00C26310" w:rsidP="0082387A">
      <w:pPr>
        <w:autoSpaceDE w:val="0"/>
        <w:autoSpaceDN w:val="0"/>
        <w:adjustRightInd w:val="0"/>
        <w:spacing w:after="0" w:line="240" w:lineRule="auto"/>
        <w:jc w:val="both"/>
        <w:rPr>
          <w:rFonts w:ascii="Arial" w:hAnsi="Arial" w:cs="Arial"/>
          <w:b/>
          <w:bCs/>
          <w:sz w:val="20"/>
          <w:szCs w:val="20"/>
        </w:rPr>
      </w:pPr>
    </w:p>
    <w:p w:rsidR="00C26310" w:rsidRPr="00E0334D" w:rsidRDefault="00C26310" w:rsidP="0082387A">
      <w:pPr>
        <w:autoSpaceDE w:val="0"/>
        <w:autoSpaceDN w:val="0"/>
        <w:adjustRightInd w:val="0"/>
        <w:spacing w:after="0" w:line="240" w:lineRule="auto"/>
        <w:jc w:val="both"/>
        <w:rPr>
          <w:rFonts w:ascii="Arial" w:hAnsi="Arial" w:cs="Arial"/>
          <w:bCs/>
          <w:color w:val="000000"/>
          <w:sz w:val="20"/>
          <w:szCs w:val="20"/>
        </w:rPr>
      </w:pPr>
      <w:r w:rsidRPr="00E0334D">
        <w:rPr>
          <w:rFonts w:ascii="Arial" w:hAnsi="Arial" w:cs="Arial"/>
          <w:bCs/>
          <w:sz w:val="20"/>
          <w:szCs w:val="20"/>
        </w:rPr>
        <w:t>Une facture d’achat d’approvisionnement</w:t>
      </w:r>
      <w:r>
        <w:rPr>
          <w:rFonts w:ascii="Arial" w:hAnsi="Arial" w:cs="Arial"/>
          <w:bCs/>
          <w:sz w:val="20"/>
          <w:szCs w:val="20"/>
        </w:rPr>
        <w:t>s</w:t>
      </w:r>
      <w:r w:rsidRPr="00E0334D">
        <w:rPr>
          <w:rFonts w:ascii="Arial" w:hAnsi="Arial" w:cs="Arial"/>
          <w:bCs/>
          <w:sz w:val="20"/>
          <w:szCs w:val="20"/>
        </w:rPr>
        <w:t xml:space="preserve"> sera donc imputable sur un compte commençant par 60, une prestation extérieure par un compte en</w:t>
      </w:r>
      <w:r>
        <w:rPr>
          <w:rFonts w:ascii="Arial" w:hAnsi="Arial" w:cs="Arial"/>
          <w:bCs/>
          <w:sz w:val="20"/>
          <w:szCs w:val="20"/>
        </w:rPr>
        <w:t xml:space="preserve"> 61 ou</w:t>
      </w:r>
      <w:r w:rsidRPr="00E0334D">
        <w:rPr>
          <w:rFonts w:ascii="Arial" w:hAnsi="Arial" w:cs="Arial"/>
          <w:bCs/>
          <w:sz w:val="20"/>
          <w:szCs w:val="20"/>
        </w:rPr>
        <w:t xml:space="preserve"> 62. </w:t>
      </w:r>
      <w:r w:rsidRPr="00E0334D">
        <w:rPr>
          <w:rFonts w:ascii="Arial" w:hAnsi="Arial" w:cs="Arial"/>
          <w:bCs/>
          <w:color w:val="000000"/>
          <w:sz w:val="20"/>
          <w:szCs w:val="20"/>
        </w:rPr>
        <w:t xml:space="preserve">Cela peut paraitre évident, et pourtant prenons un exemple : l’achat de boissons pour le </w:t>
      </w:r>
      <w:proofErr w:type="spellStart"/>
      <w:r w:rsidRPr="00E0334D">
        <w:rPr>
          <w:rFonts w:ascii="Arial" w:hAnsi="Arial" w:cs="Arial"/>
          <w:bCs/>
          <w:color w:val="000000"/>
          <w:sz w:val="20"/>
          <w:szCs w:val="20"/>
        </w:rPr>
        <w:t>pôt</w:t>
      </w:r>
      <w:proofErr w:type="spellEnd"/>
      <w:r w:rsidRPr="00E0334D">
        <w:rPr>
          <w:rFonts w:ascii="Arial" w:hAnsi="Arial" w:cs="Arial"/>
          <w:bCs/>
          <w:color w:val="000000"/>
          <w:sz w:val="20"/>
          <w:szCs w:val="20"/>
        </w:rPr>
        <w:t xml:space="preserve"> de fin de conseil d’administration ou de petits fours pour recevoir une délégation d’enseignants étrangers. Vous avez sans doute l’habitude comme beaucoup d’entre nous de prendre ces fournitures au compte 6257 « réceptions ». Pourtant il s’agit bien d’achats</w:t>
      </w:r>
      <w:r>
        <w:rPr>
          <w:rFonts w:ascii="Arial" w:hAnsi="Arial" w:cs="Arial"/>
          <w:bCs/>
          <w:color w:val="000000"/>
          <w:sz w:val="20"/>
          <w:szCs w:val="20"/>
        </w:rPr>
        <w:t xml:space="preserve"> d’approvisionnements</w:t>
      </w:r>
      <w:r w:rsidRPr="00E0334D">
        <w:rPr>
          <w:rFonts w:ascii="Arial" w:hAnsi="Arial" w:cs="Arial"/>
          <w:bCs/>
          <w:color w:val="000000"/>
          <w:sz w:val="20"/>
          <w:szCs w:val="20"/>
        </w:rPr>
        <w:t>, donc relevant logiquement du compte racine 60 et même d’achat non suivis en stock donc plus précisément d’un 606 ; alors que le compte racine 62 concerne des services extérieurs, ce qui réserverait l’usage du 6257 à des invitations au restaurant.</w:t>
      </w:r>
    </w:p>
    <w:p w:rsidR="00C26310" w:rsidRPr="00E0334D" w:rsidRDefault="00C26310" w:rsidP="0082387A">
      <w:pPr>
        <w:autoSpaceDE w:val="0"/>
        <w:autoSpaceDN w:val="0"/>
        <w:adjustRightInd w:val="0"/>
        <w:spacing w:after="0" w:line="240" w:lineRule="auto"/>
        <w:jc w:val="both"/>
        <w:rPr>
          <w:rFonts w:ascii="Arial" w:hAnsi="Arial" w:cs="Arial"/>
          <w:bCs/>
          <w:color w:val="000000"/>
          <w:sz w:val="20"/>
          <w:szCs w:val="20"/>
        </w:rPr>
      </w:pPr>
    </w:p>
    <w:p w:rsidR="00C26310" w:rsidRPr="00E0334D" w:rsidRDefault="00C26310" w:rsidP="0082387A">
      <w:pPr>
        <w:autoSpaceDE w:val="0"/>
        <w:autoSpaceDN w:val="0"/>
        <w:adjustRightInd w:val="0"/>
        <w:spacing w:after="0" w:line="240" w:lineRule="auto"/>
        <w:jc w:val="both"/>
        <w:rPr>
          <w:rFonts w:ascii="Arial" w:hAnsi="Arial" w:cs="Arial"/>
          <w:bCs/>
          <w:sz w:val="20"/>
          <w:szCs w:val="20"/>
        </w:rPr>
      </w:pPr>
      <w:r w:rsidRPr="00E0334D">
        <w:rPr>
          <w:rFonts w:ascii="Arial" w:hAnsi="Arial" w:cs="Arial"/>
          <w:bCs/>
          <w:sz w:val="20"/>
          <w:szCs w:val="20"/>
        </w:rPr>
        <w:t>Cet exemple prouve que l’étude de la classe 6 conduit souvent à une remise en question de sa pratique</w:t>
      </w:r>
      <w:r>
        <w:rPr>
          <w:rFonts w:ascii="Arial" w:hAnsi="Arial" w:cs="Arial"/>
          <w:bCs/>
          <w:sz w:val="20"/>
          <w:szCs w:val="20"/>
        </w:rPr>
        <w:t>,</w:t>
      </w:r>
      <w:r w:rsidRPr="00E0334D">
        <w:rPr>
          <w:rFonts w:ascii="Arial" w:hAnsi="Arial" w:cs="Arial"/>
          <w:bCs/>
          <w:sz w:val="20"/>
          <w:szCs w:val="20"/>
        </w:rPr>
        <w:t xml:space="preserve"> et que les choix nécessitent explication et harmonisation.</w:t>
      </w:r>
    </w:p>
    <w:p w:rsidR="00C26310" w:rsidRPr="00E0334D" w:rsidRDefault="00EA37D2" w:rsidP="0082387A">
      <w:pPr>
        <w:autoSpaceDE w:val="0"/>
        <w:autoSpaceDN w:val="0"/>
        <w:adjustRightInd w:val="0"/>
        <w:spacing w:after="0" w:line="240" w:lineRule="auto"/>
        <w:jc w:val="both"/>
        <w:rPr>
          <w:rFonts w:ascii="Arial" w:hAnsi="Arial" w:cs="Arial"/>
          <w:bCs/>
          <w:sz w:val="20"/>
          <w:szCs w:val="20"/>
        </w:rPr>
      </w:pPr>
      <w:r>
        <w:rPr>
          <w:rFonts w:ascii="Arial" w:hAnsi="Arial" w:cs="Arial"/>
          <w:bCs/>
          <w:color w:val="000000"/>
          <w:sz w:val="20"/>
          <w:szCs w:val="20"/>
        </w:rPr>
        <w:t>Ce vadémécum</w:t>
      </w:r>
      <w:r w:rsidR="00C26310" w:rsidRPr="00E0334D">
        <w:rPr>
          <w:rFonts w:ascii="Arial" w:hAnsi="Arial" w:cs="Arial"/>
          <w:bCs/>
          <w:color w:val="000000"/>
          <w:sz w:val="20"/>
          <w:szCs w:val="20"/>
        </w:rPr>
        <w:t xml:space="preserve"> se propose maintenant d’examiner successivement ces comptes racine et de donner des éléments pour imputer correctement les dépenses dans les différentes subdivisions.</w:t>
      </w:r>
    </w:p>
    <w:p w:rsidR="00C26310" w:rsidRDefault="00C26310" w:rsidP="0082387A">
      <w:pPr>
        <w:autoSpaceDE w:val="0"/>
        <w:autoSpaceDN w:val="0"/>
        <w:adjustRightInd w:val="0"/>
        <w:spacing w:after="0" w:line="240" w:lineRule="auto"/>
        <w:jc w:val="both"/>
        <w:rPr>
          <w:rFonts w:ascii="Arial" w:hAnsi="Arial" w:cs="Arial"/>
          <w:bCs/>
          <w:sz w:val="20"/>
          <w:szCs w:val="20"/>
        </w:rPr>
      </w:pPr>
    </w:p>
    <w:p w:rsidR="00C26310" w:rsidRPr="00E0334D" w:rsidRDefault="00C26310" w:rsidP="0082387A">
      <w:pPr>
        <w:autoSpaceDE w:val="0"/>
        <w:autoSpaceDN w:val="0"/>
        <w:adjustRightInd w:val="0"/>
        <w:spacing w:after="0" w:line="240" w:lineRule="auto"/>
        <w:jc w:val="both"/>
        <w:rPr>
          <w:rFonts w:ascii="Arial" w:hAnsi="Arial" w:cs="Arial"/>
          <w:bCs/>
          <w:sz w:val="20"/>
          <w:szCs w:val="20"/>
        </w:rPr>
      </w:pPr>
    </w:p>
    <w:p w:rsidR="00C26310" w:rsidRPr="00B365A2" w:rsidRDefault="00C26310" w:rsidP="0082387A">
      <w:pPr>
        <w:pStyle w:val="Paragraphedeliste"/>
        <w:numPr>
          <w:ilvl w:val="0"/>
          <w:numId w:val="2"/>
        </w:numPr>
        <w:autoSpaceDE w:val="0"/>
        <w:autoSpaceDN w:val="0"/>
        <w:adjustRightInd w:val="0"/>
        <w:spacing w:after="0" w:line="240" w:lineRule="auto"/>
        <w:jc w:val="both"/>
        <w:rPr>
          <w:rFonts w:ascii="Arial" w:hAnsi="Arial" w:cs="Arial"/>
          <w:b/>
          <w:bCs/>
          <w:sz w:val="24"/>
          <w:szCs w:val="24"/>
        </w:rPr>
      </w:pPr>
      <w:r w:rsidRPr="00B365A2">
        <w:rPr>
          <w:rFonts w:ascii="Arial" w:hAnsi="Arial" w:cs="Arial"/>
          <w:b/>
          <w:bCs/>
          <w:sz w:val="24"/>
          <w:szCs w:val="24"/>
        </w:rPr>
        <w:t>Compte 60 - Achats et variation de stocks</w:t>
      </w:r>
    </w:p>
    <w:p w:rsidR="00C26310" w:rsidRPr="00E0334D" w:rsidRDefault="00C26310" w:rsidP="0082387A">
      <w:pPr>
        <w:autoSpaceDE w:val="0"/>
        <w:autoSpaceDN w:val="0"/>
        <w:adjustRightInd w:val="0"/>
        <w:spacing w:after="0" w:line="240" w:lineRule="auto"/>
        <w:jc w:val="both"/>
        <w:rPr>
          <w:rFonts w:ascii="Arial" w:hAnsi="Arial" w:cs="Arial"/>
          <w:bCs/>
          <w:color w:val="000000"/>
          <w:sz w:val="20"/>
          <w:szCs w:val="20"/>
        </w:rPr>
      </w:pPr>
    </w:p>
    <w:p w:rsidR="00C26310" w:rsidRPr="00E0334D" w:rsidRDefault="00C26310" w:rsidP="0082387A">
      <w:pPr>
        <w:autoSpaceDE w:val="0"/>
        <w:autoSpaceDN w:val="0"/>
        <w:adjustRightInd w:val="0"/>
        <w:spacing w:after="0" w:line="240" w:lineRule="auto"/>
        <w:jc w:val="both"/>
        <w:rPr>
          <w:rFonts w:ascii="Arial" w:hAnsi="Arial" w:cs="Arial"/>
          <w:color w:val="000000"/>
          <w:sz w:val="20"/>
          <w:szCs w:val="20"/>
        </w:rPr>
      </w:pPr>
      <w:r w:rsidRPr="00E0334D">
        <w:rPr>
          <w:rFonts w:ascii="Arial" w:hAnsi="Arial" w:cs="Arial"/>
          <w:bCs/>
          <w:color w:val="000000"/>
          <w:sz w:val="20"/>
          <w:szCs w:val="20"/>
        </w:rPr>
        <w:t>Le compte racine 60 concerne les achats d’approvisionnements et de fournitures ainsi que les variations des stocks. Il est subdivisé une première fois pour distinguer</w:t>
      </w:r>
      <w:r w:rsidRPr="00E0334D">
        <w:rPr>
          <w:rFonts w:ascii="Arial" w:hAnsi="Arial" w:cs="Arial"/>
          <w:color w:val="000000"/>
          <w:sz w:val="20"/>
          <w:szCs w:val="20"/>
        </w:rPr>
        <w:t xml:space="preserve"> les achats d'approvisionnement à stocker (comptes 601 et 602), avec les</w:t>
      </w:r>
      <w:r w:rsidRPr="00E0334D">
        <w:rPr>
          <w:rFonts w:ascii="Arial" w:hAnsi="Arial" w:cs="Arial"/>
          <w:b/>
          <w:bCs/>
          <w:color w:val="000000"/>
          <w:sz w:val="20"/>
          <w:szCs w:val="20"/>
        </w:rPr>
        <w:t xml:space="preserve"> </w:t>
      </w:r>
      <w:r w:rsidRPr="00E0334D">
        <w:rPr>
          <w:rFonts w:ascii="Arial" w:hAnsi="Arial" w:cs="Arial"/>
          <w:color w:val="000000"/>
          <w:sz w:val="20"/>
          <w:szCs w:val="20"/>
        </w:rPr>
        <w:t xml:space="preserve">variations des stocks qui leur correspondent (compte 603) et les achats d'approvisionnements non stockés (compte 606). </w:t>
      </w:r>
    </w:p>
    <w:p w:rsidR="00C26310" w:rsidRPr="00E0334D" w:rsidRDefault="00C26310" w:rsidP="0082387A">
      <w:pPr>
        <w:autoSpaceDE w:val="0"/>
        <w:autoSpaceDN w:val="0"/>
        <w:adjustRightInd w:val="0"/>
        <w:spacing w:after="0" w:line="240" w:lineRule="auto"/>
        <w:jc w:val="both"/>
        <w:rPr>
          <w:rFonts w:ascii="Arial" w:hAnsi="Arial" w:cs="Arial"/>
          <w:b/>
          <w:bCs/>
          <w:color w:val="000000"/>
          <w:sz w:val="20"/>
          <w:szCs w:val="20"/>
        </w:rPr>
      </w:pPr>
    </w:p>
    <w:p w:rsidR="00C26310" w:rsidRPr="00E0334D" w:rsidRDefault="00C26310" w:rsidP="0082387A">
      <w:pPr>
        <w:autoSpaceDE w:val="0"/>
        <w:autoSpaceDN w:val="0"/>
        <w:adjustRightInd w:val="0"/>
        <w:spacing w:after="0" w:line="240" w:lineRule="auto"/>
        <w:jc w:val="both"/>
        <w:rPr>
          <w:rFonts w:ascii="Arial" w:hAnsi="Arial" w:cs="Arial"/>
          <w:sz w:val="20"/>
          <w:szCs w:val="20"/>
        </w:rPr>
      </w:pPr>
      <w:r w:rsidRPr="00E0334D">
        <w:rPr>
          <w:rFonts w:ascii="Arial" w:hAnsi="Arial" w:cs="Arial"/>
          <w:color w:val="000000"/>
          <w:sz w:val="20"/>
          <w:szCs w:val="20"/>
        </w:rPr>
        <w:t xml:space="preserve">On peut en tirer déjà une première analyse : ne seront imputées aux subdivisions des comptes </w:t>
      </w:r>
      <w:r w:rsidRPr="00E0334D">
        <w:rPr>
          <w:rFonts w:ascii="Arial" w:hAnsi="Arial" w:cs="Arial"/>
          <w:sz w:val="20"/>
          <w:szCs w:val="20"/>
        </w:rPr>
        <w:t>601 « Achats de matières premières » et 602 « Achats d’autres approvisionnements »</w:t>
      </w:r>
      <w:r w:rsidRPr="00E0334D">
        <w:rPr>
          <w:rFonts w:ascii="Arial" w:hAnsi="Arial" w:cs="Arial"/>
          <w:color w:val="000000"/>
          <w:sz w:val="20"/>
          <w:szCs w:val="20"/>
        </w:rPr>
        <w:t xml:space="preserve"> que les factures concernant des achats suivis en stock avec un inventaire en quantité et valeur qui donnera lieu en fin d’exercice à </w:t>
      </w:r>
      <w:r w:rsidRPr="00E0334D">
        <w:rPr>
          <w:rFonts w:ascii="Arial" w:hAnsi="Arial" w:cs="Arial"/>
          <w:sz w:val="20"/>
          <w:szCs w:val="20"/>
        </w:rPr>
        <w:t>des écritures enregistrées en comptabilité avec l’utilisation des comptes 603 « Variation des stocks » , ainsi que</w:t>
      </w:r>
      <w:r>
        <w:rPr>
          <w:rFonts w:ascii="Arial" w:hAnsi="Arial" w:cs="Arial"/>
          <w:sz w:val="20"/>
          <w:szCs w:val="20"/>
        </w:rPr>
        <w:t xml:space="preserve"> des comptes</w:t>
      </w:r>
      <w:r w:rsidRPr="00E0334D">
        <w:rPr>
          <w:rFonts w:ascii="Arial" w:hAnsi="Arial" w:cs="Arial"/>
          <w:sz w:val="20"/>
          <w:szCs w:val="20"/>
        </w:rPr>
        <w:t xml:space="preserve"> 31 et 32 correspondants.</w:t>
      </w:r>
    </w:p>
    <w:p w:rsidR="00C26310" w:rsidRPr="00E0334D" w:rsidRDefault="00C26310" w:rsidP="0082387A">
      <w:pPr>
        <w:autoSpaceDE w:val="0"/>
        <w:autoSpaceDN w:val="0"/>
        <w:adjustRightInd w:val="0"/>
        <w:spacing w:after="0" w:line="240" w:lineRule="auto"/>
        <w:jc w:val="both"/>
        <w:rPr>
          <w:rFonts w:ascii="Arial" w:hAnsi="Arial" w:cs="Arial"/>
          <w:color w:val="000000"/>
          <w:sz w:val="20"/>
          <w:szCs w:val="20"/>
        </w:rPr>
      </w:pPr>
    </w:p>
    <w:p w:rsidR="00C26310" w:rsidRPr="00E0334D" w:rsidRDefault="00C26310" w:rsidP="0082387A">
      <w:pPr>
        <w:autoSpaceDE w:val="0"/>
        <w:autoSpaceDN w:val="0"/>
        <w:adjustRightInd w:val="0"/>
        <w:spacing w:after="0" w:line="240" w:lineRule="auto"/>
        <w:jc w:val="both"/>
        <w:rPr>
          <w:rFonts w:ascii="Arial" w:hAnsi="Arial" w:cs="Arial"/>
          <w:sz w:val="20"/>
          <w:szCs w:val="20"/>
        </w:rPr>
      </w:pPr>
      <w:r w:rsidRPr="00E0334D">
        <w:rPr>
          <w:rFonts w:ascii="Arial" w:hAnsi="Arial" w:cs="Arial"/>
          <w:sz w:val="20"/>
          <w:szCs w:val="20"/>
        </w:rPr>
        <w:t>Les comptes 601 comprennent les achats de matières premières avec notamment les denrées (6011) et la matière d’œuvre (6013). Il convient donc que tous les achats imputés sur ces comptes fassent l’objet d’un suivi en inventaire, ce qui conduira par exemple à bien faire une distinction pour certains types de fournitures pour les ateliers pédagogiques entre les comptes 6013 et 6067. Autre conséquence : toutes les fournitures mandatées au 6011 doivent faire l’objet d’un suivi en stock, qu’elles soient destinées au service de restauration ou à d’autres usages (pédagogique ou réception)</w:t>
      </w:r>
      <w:r w:rsidR="00EA37D2">
        <w:rPr>
          <w:rFonts w:ascii="Arial" w:hAnsi="Arial" w:cs="Arial"/>
          <w:sz w:val="20"/>
          <w:szCs w:val="20"/>
        </w:rPr>
        <w:t xml:space="preserve">. Mais il n’y a suivi en stock que si les fournitures sont destinées à rester stockées et ne sont pas utilisées dès leur entrée. </w:t>
      </w:r>
    </w:p>
    <w:p w:rsidR="00C26310" w:rsidRPr="00E0334D" w:rsidRDefault="00C26310" w:rsidP="0082387A">
      <w:pPr>
        <w:autoSpaceDE w:val="0"/>
        <w:autoSpaceDN w:val="0"/>
        <w:adjustRightInd w:val="0"/>
        <w:spacing w:after="0" w:line="240" w:lineRule="auto"/>
        <w:jc w:val="both"/>
        <w:rPr>
          <w:rFonts w:ascii="Arial" w:hAnsi="Arial" w:cs="Arial"/>
          <w:sz w:val="20"/>
          <w:szCs w:val="20"/>
        </w:rPr>
      </w:pPr>
    </w:p>
    <w:p w:rsidR="00C26310" w:rsidRPr="00E0334D" w:rsidRDefault="00C26310" w:rsidP="0082387A">
      <w:pPr>
        <w:autoSpaceDE w:val="0"/>
        <w:autoSpaceDN w:val="0"/>
        <w:adjustRightInd w:val="0"/>
        <w:spacing w:after="0" w:line="240" w:lineRule="auto"/>
        <w:jc w:val="both"/>
        <w:rPr>
          <w:rFonts w:ascii="Arial" w:hAnsi="Arial" w:cs="Arial"/>
          <w:sz w:val="20"/>
          <w:szCs w:val="20"/>
        </w:rPr>
      </w:pPr>
      <w:r w:rsidRPr="00E0334D">
        <w:rPr>
          <w:rFonts w:ascii="Arial" w:hAnsi="Arial" w:cs="Arial"/>
          <w:sz w:val="20"/>
          <w:szCs w:val="20"/>
        </w:rPr>
        <w:t xml:space="preserve">Les comptes 606 regroupent tous les achats </w:t>
      </w:r>
      <w:r w:rsidRPr="00E0334D">
        <w:rPr>
          <w:rFonts w:ascii="Arial" w:hAnsi="Arial" w:cs="Arial"/>
          <w:bCs/>
          <w:sz w:val="20"/>
          <w:szCs w:val="20"/>
        </w:rPr>
        <w:t>non stockables</w:t>
      </w:r>
      <w:r w:rsidRPr="00E0334D">
        <w:rPr>
          <w:rFonts w:ascii="Arial" w:hAnsi="Arial" w:cs="Arial"/>
          <w:sz w:val="20"/>
          <w:szCs w:val="20"/>
        </w:rPr>
        <w:t xml:space="preserve"> (électricité par exemple) ou </w:t>
      </w:r>
      <w:r w:rsidRPr="00E0334D">
        <w:rPr>
          <w:rFonts w:ascii="Arial" w:hAnsi="Arial" w:cs="Arial"/>
          <w:bCs/>
          <w:sz w:val="20"/>
          <w:szCs w:val="20"/>
        </w:rPr>
        <w:t>non stockés</w:t>
      </w:r>
      <w:r w:rsidRPr="00E0334D">
        <w:rPr>
          <w:rFonts w:ascii="Arial" w:hAnsi="Arial" w:cs="Arial"/>
          <w:sz w:val="20"/>
          <w:szCs w:val="20"/>
        </w:rPr>
        <w:t xml:space="preserve"> par l'EPLE. Dans le cas où, par exemple, les fournitures de bureau ne sont pas achetées en grande quantité, on les considérera comme des achats non stockés imputés au compte 6064. Dans le cas contraire, on les suivra en stock et </w:t>
      </w:r>
      <w:r>
        <w:rPr>
          <w:rFonts w:ascii="Arial" w:hAnsi="Arial" w:cs="Arial"/>
          <w:sz w:val="20"/>
          <w:szCs w:val="20"/>
        </w:rPr>
        <w:t>ces fournitures</w:t>
      </w:r>
      <w:r w:rsidRPr="00E0334D">
        <w:rPr>
          <w:rFonts w:ascii="Arial" w:hAnsi="Arial" w:cs="Arial"/>
          <w:sz w:val="20"/>
          <w:szCs w:val="20"/>
        </w:rPr>
        <w:t xml:space="preserve"> figureront au compte 6022. Il convient donc d’être attentif et de bien choisir dès le départ la bonne imputation pour certains types d’achats comme les produits d’entretien inscrit au compte 6065 alors qu’il existe souvent un suivi du stock, en quantité sinon en valeur. Compte tenu de leur faible importance, on pourra laisser de côté l’inscription en charges constatées d’avance pour les fournitures existantes en fin d’exercice.</w:t>
      </w:r>
    </w:p>
    <w:p w:rsidR="00C26310" w:rsidRPr="00E0334D" w:rsidRDefault="00C26310" w:rsidP="0082387A">
      <w:pPr>
        <w:autoSpaceDE w:val="0"/>
        <w:autoSpaceDN w:val="0"/>
        <w:adjustRightInd w:val="0"/>
        <w:spacing w:after="0" w:line="240" w:lineRule="auto"/>
        <w:jc w:val="both"/>
        <w:rPr>
          <w:rFonts w:ascii="Arial" w:hAnsi="Arial" w:cs="Arial"/>
          <w:sz w:val="20"/>
          <w:szCs w:val="20"/>
        </w:rPr>
      </w:pPr>
    </w:p>
    <w:p w:rsidR="00C26310" w:rsidRPr="00E0334D" w:rsidRDefault="00C26310" w:rsidP="0082387A">
      <w:pPr>
        <w:autoSpaceDE w:val="0"/>
        <w:autoSpaceDN w:val="0"/>
        <w:adjustRightInd w:val="0"/>
        <w:spacing w:after="0" w:line="240" w:lineRule="auto"/>
        <w:jc w:val="both"/>
        <w:rPr>
          <w:rFonts w:ascii="Arial" w:hAnsi="Arial" w:cs="Arial"/>
          <w:sz w:val="20"/>
          <w:szCs w:val="20"/>
        </w:rPr>
      </w:pPr>
      <w:r w:rsidRPr="00E0334D">
        <w:rPr>
          <w:rFonts w:ascii="Arial" w:hAnsi="Arial" w:cs="Arial"/>
          <w:sz w:val="20"/>
          <w:szCs w:val="20"/>
        </w:rPr>
        <w:t xml:space="preserve">Ces comptes 606 sont largement utilisés par les EPLE ; </w:t>
      </w:r>
      <w:r>
        <w:rPr>
          <w:rFonts w:ascii="Arial" w:hAnsi="Arial" w:cs="Arial"/>
          <w:sz w:val="20"/>
          <w:szCs w:val="20"/>
        </w:rPr>
        <w:t>il convient donc de regarder</w:t>
      </w:r>
      <w:r w:rsidRPr="00E0334D">
        <w:rPr>
          <w:rFonts w:ascii="Arial" w:hAnsi="Arial" w:cs="Arial"/>
          <w:sz w:val="20"/>
          <w:szCs w:val="20"/>
        </w:rPr>
        <w:t xml:space="preserve"> de plus près certains d’entre eux.</w:t>
      </w:r>
    </w:p>
    <w:p w:rsidR="00C26310" w:rsidRPr="00E0334D" w:rsidRDefault="00C26310" w:rsidP="0082387A">
      <w:pPr>
        <w:autoSpaceDE w:val="0"/>
        <w:autoSpaceDN w:val="0"/>
        <w:adjustRightInd w:val="0"/>
        <w:spacing w:after="0" w:line="240" w:lineRule="auto"/>
        <w:jc w:val="both"/>
        <w:rPr>
          <w:rFonts w:ascii="Arial" w:hAnsi="Arial" w:cs="Arial"/>
          <w:sz w:val="20"/>
          <w:szCs w:val="20"/>
        </w:rPr>
      </w:pPr>
      <w:r w:rsidRPr="00E0334D">
        <w:rPr>
          <w:rFonts w:ascii="Arial" w:hAnsi="Arial" w:cs="Arial"/>
          <w:sz w:val="20"/>
          <w:szCs w:val="20"/>
        </w:rPr>
        <w:t>Le 6061 a vocation à retracer les factures de fournitures d’eau et d’énergie non stockables ; y compris le carburant pour les véhicules et autres tondeuses de l’établissement.</w:t>
      </w:r>
    </w:p>
    <w:p w:rsidR="00C26310" w:rsidRPr="00E0334D" w:rsidRDefault="00C26310" w:rsidP="0082387A">
      <w:pPr>
        <w:autoSpaceDE w:val="0"/>
        <w:autoSpaceDN w:val="0"/>
        <w:adjustRightInd w:val="0"/>
        <w:spacing w:after="0" w:line="240" w:lineRule="auto"/>
        <w:jc w:val="both"/>
        <w:rPr>
          <w:rFonts w:ascii="Arial" w:hAnsi="Arial" w:cs="Arial"/>
          <w:sz w:val="20"/>
          <w:szCs w:val="20"/>
        </w:rPr>
      </w:pPr>
      <w:r w:rsidRPr="00E0334D">
        <w:rPr>
          <w:rFonts w:ascii="Arial" w:hAnsi="Arial" w:cs="Arial"/>
          <w:sz w:val="20"/>
          <w:szCs w:val="20"/>
        </w:rPr>
        <w:t>Le 6062 recevra les factures de manuels scolaires : papier et numérique.</w:t>
      </w:r>
    </w:p>
    <w:p w:rsidR="00C26310" w:rsidRPr="00E0334D" w:rsidRDefault="00C26310" w:rsidP="0082387A">
      <w:pPr>
        <w:autoSpaceDE w:val="0"/>
        <w:autoSpaceDN w:val="0"/>
        <w:adjustRightInd w:val="0"/>
        <w:spacing w:after="0" w:line="240" w:lineRule="auto"/>
        <w:jc w:val="both"/>
        <w:rPr>
          <w:rFonts w:ascii="Arial" w:hAnsi="Arial" w:cs="Arial"/>
          <w:color w:val="242424"/>
          <w:sz w:val="20"/>
          <w:szCs w:val="20"/>
        </w:rPr>
      </w:pPr>
      <w:r w:rsidRPr="00E0334D">
        <w:rPr>
          <w:rFonts w:ascii="Arial" w:hAnsi="Arial" w:cs="Arial"/>
          <w:sz w:val="20"/>
          <w:szCs w:val="20"/>
        </w:rPr>
        <w:t xml:space="preserve">Le compte 6063 de la M9-6 « fournitures et petit matériel d'entretien » a un intitulé quelque peu différent de celui du </w:t>
      </w:r>
      <w:r>
        <w:rPr>
          <w:rFonts w:ascii="Arial" w:hAnsi="Arial" w:cs="Arial"/>
          <w:sz w:val="20"/>
          <w:szCs w:val="20"/>
        </w:rPr>
        <w:t>Plan comptable général</w:t>
      </w:r>
      <w:r w:rsidRPr="00E0334D">
        <w:rPr>
          <w:rFonts w:ascii="Arial" w:hAnsi="Arial" w:cs="Arial"/>
          <w:sz w:val="20"/>
          <w:szCs w:val="20"/>
        </w:rPr>
        <w:t xml:space="preserve"> qui indique : « fournitures d’entretien et de petit équipement ». Le fait que le terme « entretien » soit à la fin laisse à penser que pour un EPLE le 6063 </w:t>
      </w:r>
      <w:r w:rsidRPr="00E0334D">
        <w:rPr>
          <w:rFonts w:ascii="Arial" w:hAnsi="Arial" w:cs="Arial"/>
          <w:color w:val="242424"/>
          <w:sz w:val="20"/>
          <w:szCs w:val="20"/>
        </w:rPr>
        <w:t xml:space="preserve">a vocation à comptabiliser tous les objets fournitures divers en lien avec la maintenance et l'entretien de l’EPLE ; le petit équipement hors entretien </w:t>
      </w:r>
      <w:r>
        <w:rPr>
          <w:rFonts w:ascii="Arial" w:hAnsi="Arial" w:cs="Arial"/>
          <w:color w:val="242424"/>
          <w:sz w:val="20"/>
          <w:szCs w:val="20"/>
        </w:rPr>
        <w:t>étant dès lors</w:t>
      </w:r>
      <w:r w:rsidRPr="00E0334D">
        <w:rPr>
          <w:rFonts w:ascii="Arial" w:hAnsi="Arial" w:cs="Arial"/>
          <w:color w:val="242424"/>
          <w:sz w:val="20"/>
          <w:szCs w:val="20"/>
        </w:rPr>
        <w:t xml:space="preserve"> comptabilisé dans d’autres subdivisions. A noter qu’il s’agit d’objets et de fournitures qui seront utilisés tels quels ou qui serviront à des opérations réalisés par l’établissement avec ses propres personnels à l’exception du recours à un service e</w:t>
      </w:r>
      <w:r>
        <w:rPr>
          <w:rFonts w:ascii="Arial" w:hAnsi="Arial" w:cs="Arial"/>
          <w:color w:val="242424"/>
          <w:sz w:val="20"/>
          <w:szCs w:val="20"/>
        </w:rPr>
        <w:t>xtérieur (concerné par le 615). Ce compte 6063 a donc vocation à retracer notamment le</w:t>
      </w:r>
      <w:r w:rsidRPr="00E0334D">
        <w:rPr>
          <w:rFonts w:ascii="Arial" w:hAnsi="Arial" w:cs="Arial"/>
          <w:color w:val="242424"/>
          <w:sz w:val="20"/>
          <w:szCs w:val="20"/>
        </w:rPr>
        <w:t xml:space="preserve"> petit outillage ou </w:t>
      </w:r>
      <w:r>
        <w:rPr>
          <w:rFonts w:ascii="Arial" w:hAnsi="Arial" w:cs="Arial"/>
          <w:color w:val="242424"/>
          <w:sz w:val="20"/>
          <w:szCs w:val="20"/>
        </w:rPr>
        <w:t xml:space="preserve">les </w:t>
      </w:r>
      <w:r w:rsidRPr="00E0334D">
        <w:rPr>
          <w:rFonts w:ascii="Arial" w:hAnsi="Arial" w:cs="Arial"/>
          <w:color w:val="242424"/>
          <w:sz w:val="20"/>
          <w:szCs w:val="20"/>
        </w:rPr>
        <w:t xml:space="preserve">fournitures pour la maintenance ou </w:t>
      </w:r>
      <w:r>
        <w:rPr>
          <w:rFonts w:ascii="Arial" w:hAnsi="Arial" w:cs="Arial"/>
          <w:color w:val="242424"/>
          <w:sz w:val="20"/>
          <w:szCs w:val="20"/>
        </w:rPr>
        <w:t xml:space="preserve">encore </w:t>
      </w:r>
      <w:r w:rsidRPr="00E0334D">
        <w:rPr>
          <w:rFonts w:ascii="Arial" w:hAnsi="Arial" w:cs="Arial"/>
          <w:color w:val="242424"/>
          <w:sz w:val="20"/>
          <w:szCs w:val="20"/>
        </w:rPr>
        <w:t>l’entretien de</w:t>
      </w:r>
      <w:r>
        <w:rPr>
          <w:rFonts w:ascii="Arial" w:hAnsi="Arial" w:cs="Arial"/>
          <w:color w:val="242424"/>
          <w:sz w:val="20"/>
          <w:szCs w:val="20"/>
        </w:rPr>
        <w:t>s locaux ou des espaces verts ; p</w:t>
      </w:r>
      <w:r w:rsidRPr="00E0334D">
        <w:rPr>
          <w:rFonts w:ascii="Arial" w:hAnsi="Arial" w:cs="Arial"/>
          <w:color w:val="242424"/>
          <w:sz w:val="20"/>
          <w:szCs w:val="20"/>
        </w:rPr>
        <w:t>ar exemple : ampoules, visserie, peinture, tournevis, perceuse, plantations, taille-haie…</w:t>
      </w:r>
    </w:p>
    <w:p w:rsidR="00C26310" w:rsidRPr="00E0334D" w:rsidRDefault="00C26310" w:rsidP="0082387A">
      <w:pPr>
        <w:autoSpaceDE w:val="0"/>
        <w:autoSpaceDN w:val="0"/>
        <w:adjustRightInd w:val="0"/>
        <w:spacing w:after="0" w:line="240" w:lineRule="auto"/>
        <w:jc w:val="both"/>
        <w:rPr>
          <w:rFonts w:ascii="Arial" w:hAnsi="Arial" w:cs="Arial"/>
          <w:sz w:val="20"/>
          <w:szCs w:val="20"/>
        </w:rPr>
      </w:pPr>
      <w:r w:rsidRPr="00E0334D">
        <w:rPr>
          <w:rFonts w:ascii="Arial" w:hAnsi="Arial" w:cs="Arial"/>
          <w:sz w:val="20"/>
          <w:szCs w:val="20"/>
        </w:rPr>
        <w:t xml:space="preserve">Les comptes 6064 et 6066 ont un intitulé suffisamment clair pour que les imputations y soient faciles. On rappellera juste qu’il s’agira toujours d’achats de fournitures et non de prestations de service (pas de facturation par exemple de coût photocopies sur contrat au 6064, et pas de visite </w:t>
      </w:r>
      <w:r>
        <w:rPr>
          <w:rFonts w:ascii="Arial" w:hAnsi="Arial" w:cs="Arial"/>
          <w:sz w:val="20"/>
          <w:szCs w:val="20"/>
        </w:rPr>
        <w:t>de médecin</w:t>
      </w:r>
      <w:r w:rsidRPr="00E0334D">
        <w:rPr>
          <w:rFonts w:ascii="Arial" w:hAnsi="Arial" w:cs="Arial"/>
          <w:sz w:val="20"/>
          <w:szCs w:val="20"/>
        </w:rPr>
        <w:t xml:space="preserve"> ou d’analyses </w:t>
      </w:r>
      <w:r>
        <w:rPr>
          <w:rFonts w:ascii="Arial" w:hAnsi="Arial" w:cs="Arial"/>
          <w:sz w:val="20"/>
          <w:szCs w:val="20"/>
        </w:rPr>
        <w:t xml:space="preserve">médicales imputées </w:t>
      </w:r>
      <w:r w:rsidRPr="00E0334D">
        <w:rPr>
          <w:rFonts w:ascii="Arial" w:hAnsi="Arial" w:cs="Arial"/>
          <w:sz w:val="20"/>
          <w:szCs w:val="20"/>
        </w:rPr>
        <w:t>au 6066).</w:t>
      </w:r>
    </w:p>
    <w:p w:rsidR="00C26310" w:rsidRPr="00E0334D" w:rsidRDefault="00C26310" w:rsidP="0082387A">
      <w:pPr>
        <w:autoSpaceDE w:val="0"/>
        <w:autoSpaceDN w:val="0"/>
        <w:adjustRightInd w:val="0"/>
        <w:spacing w:after="0" w:line="240" w:lineRule="auto"/>
        <w:jc w:val="both"/>
        <w:rPr>
          <w:rFonts w:ascii="Arial" w:hAnsi="Arial" w:cs="Arial"/>
          <w:iCs/>
          <w:color w:val="000000"/>
          <w:sz w:val="20"/>
          <w:szCs w:val="20"/>
        </w:rPr>
      </w:pPr>
      <w:r w:rsidRPr="00E0334D">
        <w:rPr>
          <w:rFonts w:ascii="Arial" w:hAnsi="Arial" w:cs="Arial"/>
          <w:sz w:val="20"/>
          <w:szCs w:val="20"/>
        </w:rPr>
        <w:t xml:space="preserve">Le compte 6065 </w:t>
      </w:r>
      <w:r w:rsidRPr="00E0334D">
        <w:rPr>
          <w:rFonts w:ascii="Arial" w:hAnsi="Arial" w:cs="Arial"/>
          <w:iCs/>
          <w:color w:val="000000"/>
          <w:sz w:val="20"/>
          <w:szCs w:val="20"/>
        </w:rPr>
        <w:t xml:space="preserve">retracera les acquisitions de linges et de vêtements de travail, et non pas l’entretien du linge qui est une prestation de service (compte 6112). La présence dans l’intitulé de ce compte de la mention « et produits de nettoyage » fait que le 6065 doit être utilisé pour ce type de produits de préférence au compte 6063 ; ceci bien sur si un stock de produits de nettoyage n’est pas suivi en inventaire </w:t>
      </w:r>
      <w:r>
        <w:rPr>
          <w:rFonts w:ascii="Arial" w:hAnsi="Arial" w:cs="Arial"/>
          <w:iCs/>
          <w:color w:val="000000"/>
          <w:sz w:val="20"/>
          <w:szCs w:val="20"/>
        </w:rPr>
        <w:t>par l’intermédiaire</w:t>
      </w:r>
      <w:r w:rsidRPr="00E0334D">
        <w:rPr>
          <w:rFonts w:ascii="Arial" w:hAnsi="Arial" w:cs="Arial"/>
          <w:iCs/>
          <w:color w:val="000000"/>
          <w:sz w:val="20"/>
          <w:szCs w:val="20"/>
        </w:rPr>
        <w:t xml:space="preserve"> </w:t>
      </w:r>
      <w:r>
        <w:rPr>
          <w:rFonts w:ascii="Arial" w:hAnsi="Arial" w:cs="Arial"/>
          <w:iCs/>
          <w:color w:val="000000"/>
          <w:sz w:val="20"/>
          <w:szCs w:val="20"/>
        </w:rPr>
        <w:t>du</w:t>
      </w:r>
      <w:r w:rsidRPr="00E0334D">
        <w:rPr>
          <w:rFonts w:ascii="Arial" w:hAnsi="Arial" w:cs="Arial"/>
          <w:iCs/>
          <w:color w:val="000000"/>
          <w:sz w:val="20"/>
          <w:szCs w:val="20"/>
        </w:rPr>
        <w:t xml:space="preserve"> compte 6022.</w:t>
      </w:r>
    </w:p>
    <w:p w:rsidR="00C26310" w:rsidRDefault="00C26310" w:rsidP="008238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Le compte 6067 « f</w:t>
      </w:r>
      <w:r w:rsidRPr="00E0334D">
        <w:rPr>
          <w:rFonts w:ascii="Arial" w:hAnsi="Arial" w:cs="Arial"/>
          <w:sz w:val="20"/>
          <w:szCs w:val="20"/>
        </w:rPr>
        <w:t>ournitures et matériels d'e</w:t>
      </w:r>
      <w:r>
        <w:rPr>
          <w:rFonts w:ascii="Arial" w:hAnsi="Arial" w:cs="Arial"/>
          <w:sz w:val="20"/>
          <w:szCs w:val="20"/>
        </w:rPr>
        <w:t xml:space="preserve">nseignement (non </w:t>
      </w:r>
      <w:proofErr w:type="spellStart"/>
      <w:r>
        <w:rPr>
          <w:rFonts w:ascii="Arial" w:hAnsi="Arial" w:cs="Arial"/>
          <w:sz w:val="20"/>
          <w:szCs w:val="20"/>
        </w:rPr>
        <w:t>immobilisables</w:t>
      </w:r>
      <w:proofErr w:type="spellEnd"/>
      <w:r w:rsidRPr="00E0334D">
        <w:rPr>
          <w:rFonts w:ascii="Arial" w:hAnsi="Arial" w:cs="Arial"/>
          <w:sz w:val="20"/>
          <w:szCs w:val="20"/>
        </w:rPr>
        <w:t xml:space="preserve">) » </w:t>
      </w:r>
      <w:r>
        <w:rPr>
          <w:rFonts w:ascii="Arial" w:hAnsi="Arial" w:cs="Arial"/>
          <w:sz w:val="20"/>
          <w:szCs w:val="20"/>
        </w:rPr>
        <w:t xml:space="preserve">sera utilisé pour les factures de fournitures et de matériels spécifiquement liés à l’enseignement. On sera attentif à bien </w:t>
      </w:r>
      <w:r w:rsidRPr="003B0B40">
        <w:rPr>
          <w:rFonts w:ascii="Arial" w:hAnsi="Arial" w:cs="Arial"/>
          <w:bCs/>
          <w:sz w:val="20"/>
          <w:szCs w:val="20"/>
        </w:rPr>
        <w:t>imput</w:t>
      </w:r>
      <w:r>
        <w:rPr>
          <w:rFonts w:ascii="Arial" w:hAnsi="Arial" w:cs="Arial"/>
          <w:bCs/>
          <w:sz w:val="20"/>
          <w:szCs w:val="20"/>
        </w:rPr>
        <w:t>er la facture</w:t>
      </w:r>
      <w:r w:rsidRPr="003B0B40">
        <w:rPr>
          <w:rFonts w:ascii="Arial" w:hAnsi="Arial" w:cs="Arial"/>
          <w:bCs/>
          <w:sz w:val="20"/>
          <w:szCs w:val="20"/>
        </w:rPr>
        <w:t xml:space="preserve"> d’après la nature de la dépense et non par sa destination</w:t>
      </w:r>
      <w:r>
        <w:rPr>
          <w:rFonts w:ascii="Arial" w:hAnsi="Arial" w:cs="Arial"/>
          <w:bCs/>
          <w:sz w:val="20"/>
          <w:szCs w:val="20"/>
        </w:rPr>
        <w:t xml:space="preserve">. Ainsi la facturation par la société chargée de la maintenance des photocopieurs des copies pédagogiques ne sera pas du 6067, mais du 615 puisqu’il ne s’agit pas d’un achat de fournitures mais bien d’une prestation de service d’entretien d’un appareil comportant la fourniture de consommables. De même un logiciel pédagogique sera imputé au 6511 car l’établissement n’acquiert qu’un droit d’usage du programme informatique. </w:t>
      </w:r>
    </w:p>
    <w:p w:rsidR="00C26310" w:rsidRPr="00E0334D" w:rsidRDefault="00C26310" w:rsidP="008238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Le compte 6068 intitulé dans la nomenclature de l’instruction M9-6 « a</w:t>
      </w:r>
      <w:r w:rsidRPr="00E0334D">
        <w:rPr>
          <w:rFonts w:ascii="Arial" w:hAnsi="Arial" w:cs="Arial"/>
          <w:sz w:val="20"/>
          <w:szCs w:val="20"/>
        </w:rPr>
        <w:t xml:space="preserve">utres fournitures (matériels, mobiliers et outillages non </w:t>
      </w:r>
      <w:proofErr w:type="spellStart"/>
      <w:r w:rsidRPr="00E0334D">
        <w:rPr>
          <w:rFonts w:ascii="Arial" w:hAnsi="Arial" w:cs="Arial"/>
          <w:sz w:val="20"/>
          <w:szCs w:val="20"/>
        </w:rPr>
        <w:t>immobilisables</w:t>
      </w:r>
      <w:proofErr w:type="spellEnd"/>
      <w:r w:rsidRPr="00E0334D">
        <w:rPr>
          <w:rFonts w:ascii="Arial" w:hAnsi="Arial" w:cs="Arial"/>
          <w:sz w:val="20"/>
          <w:szCs w:val="20"/>
        </w:rPr>
        <w:t>) »</w:t>
      </w:r>
      <w:r>
        <w:rPr>
          <w:rFonts w:ascii="Arial" w:hAnsi="Arial" w:cs="Arial"/>
          <w:sz w:val="20"/>
          <w:szCs w:val="20"/>
        </w:rPr>
        <w:t xml:space="preserve"> sera notamment utilisé pour le mobilier, les matériels et outillage hors entretien (6063) et hors </w:t>
      </w:r>
      <w:r w:rsidRPr="00180290">
        <w:rPr>
          <w:rFonts w:ascii="Arial" w:hAnsi="Arial" w:cs="Arial"/>
          <w:sz w:val="20"/>
          <w:szCs w:val="20"/>
        </w:rPr>
        <w:t>enseignement (6067), y compris les matériels pour le nettoyage et l’administration. A noter que dans le PCG, ce compte s’intitule « autres matières et fournitures » et qu’il a vocation à rassembler les achats non stockés qui n'ont pas été comptabilisés dans les autres comptes 606 ; cette même règle semble pouvoir être utilisée pour les EPLE</w:t>
      </w:r>
      <w:r>
        <w:rPr>
          <w:rFonts w:ascii="Arial" w:hAnsi="Arial" w:cs="Arial"/>
          <w:sz w:val="20"/>
          <w:szCs w:val="20"/>
        </w:rPr>
        <w:t xml:space="preserve">, </w:t>
      </w:r>
      <w:r w:rsidRPr="00180290">
        <w:rPr>
          <w:rFonts w:ascii="Arial" w:hAnsi="Arial" w:cs="Arial"/>
          <w:sz w:val="20"/>
          <w:szCs w:val="20"/>
        </w:rPr>
        <w:t>même si l’intitulé est quelque peu différent.</w:t>
      </w:r>
    </w:p>
    <w:p w:rsidR="00C26310" w:rsidRPr="00E0334D" w:rsidRDefault="00C26310" w:rsidP="0082387A">
      <w:pPr>
        <w:autoSpaceDE w:val="0"/>
        <w:autoSpaceDN w:val="0"/>
        <w:adjustRightInd w:val="0"/>
        <w:spacing w:after="0" w:line="240" w:lineRule="auto"/>
        <w:jc w:val="both"/>
        <w:rPr>
          <w:rFonts w:ascii="Arial" w:hAnsi="Arial" w:cs="Arial"/>
          <w:color w:val="000000"/>
          <w:sz w:val="20"/>
          <w:szCs w:val="20"/>
        </w:rPr>
      </w:pPr>
    </w:p>
    <w:p w:rsidR="00C26310" w:rsidRPr="00E0334D" w:rsidRDefault="00C26310" w:rsidP="0082387A">
      <w:pPr>
        <w:autoSpaceDE w:val="0"/>
        <w:autoSpaceDN w:val="0"/>
        <w:adjustRightInd w:val="0"/>
        <w:spacing w:after="0" w:line="240" w:lineRule="auto"/>
        <w:jc w:val="both"/>
        <w:rPr>
          <w:rFonts w:ascii="Arial" w:hAnsi="Arial" w:cs="Arial"/>
          <w:color w:val="000000"/>
          <w:sz w:val="20"/>
          <w:szCs w:val="20"/>
        </w:rPr>
      </w:pPr>
      <w:r w:rsidRPr="00E0334D">
        <w:rPr>
          <w:rFonts w:ascii="Arial" w:hAnsi="Arial" w:cs="Arial"/>
          <w:color w:val="000000"/>
          <w:sz w:val="20"/>
          <w:szCs w:val="20"/>
        </w:rPr>
        <w:t>Notons enfin l’existence du compte 609 destiné à enregistrer les rabais, remises et ristournes sur achats obtenus des fournisseurs et dont le montant, non déduit des factures d'achats, n'est connu que postérieurement au mandatement de ces factures.</w:t>
      </w:r>
    </w:p>
    <w:p w:rsidR="00C26310" w:rsidRDefault="00C26310" w:rsidP="0082387A">
      <w:pPr>
        <w:autoSpaceDE w:val="0"/>
        <w:autoSpaceDN w:val="0"/>
        <w:adjustRightInd w:val="0"/>
        <w:spacing w:after="0" w:line="240" w:lineRule="auto"/>
        <w:jc w:val="both"/>
        <w:rPr>
          <w:rFonts w:ascii="Arial" w:hAnsi="Arial" w:cs="Arial"/>
          <w:color w:val="000000"/>
          <w:sz w:val="20"/>
          <w:szCs w:val="20"/>
        </w:rPr>
      </w:pPr>
    </w:p>
    <w:p w:rsidR="00C26310" w:rsidRPr="00E0334D" w:rsidRDefault="00C26310" w:rsidP="0082387A">
      <w:pPr>
        <w:autoSpaceDE w:val="0"/>
        <w:autoSpaceDN w:val="0"/>
        <w:adjustRightInd w:val="0"/>
        <w:spacing w:after="0" w:line="240" w:lineRule="auto"/>
        <w:jc w:val="both"/>
        <w:rPr>
          <w:rFonts w:ascii="Arial" w:hAnsi="Arial" w:cs="Arial"/>
          <w:color w:val="000000"/>
          <w:sz w:val="20"/>
          <w:szCs w:val="20"/>
        </w:rPr>
      </w:pPr>
    </w:p>
    <w:p w:rsidR="00C26310" w:rsidRPr="00E0334D" w:rsidRDefault="00C26310" w:rsidP="0082387A">
      <w:pPr>
        <w:pStyle w:val="Paragraphedeliste"/>
        <w:numPr>
          <w:ilvl w:val="0"/>
          <w:numId w:val="2"/>
        </w:numPr>
        <w:autoSpaceDE w:val="0"/>
        <w:autoSpaceDN w:val="0"/>
        <w:adjustRightInd w:val="0"/>
        <w:spacing w:after="0" w:line="240" w:lineRule="auto"/>
        <w:jc w:val="both"/>
        <w:rPr>
          <w:rFonts w:ascii="Arial" w:hAnsi="Arial" w:cs="Arial"/>
          <w:b/>
          <w:bCs/>
          <w:color w:val="000000"/>
          <w:sz w:val="24"/>
          <w:szCs w:val="24"/>
        </w:rPr>
      </w:pPr>
      <w:r w:rsidRPr="00E0334D">
        <w:rPr>
          <w:rFonts w:ascii="Arial" w:hAnsi="Arial" w:cs="Arial"/>
          <w:b/>
          <w:bCs/>
          <w:color w:val="000000"/>
          <w:sz w:val="24"/>
          <w:szCs w:val="24"/>
        </w:rPr>
        <w:t>Compte 61 - Services extérieurs</w:t>
      </w:r>
    </w:p>
    <w:p w:rsidR="00C26310" w:rsidRDefault="00C26310" w:rsidP="0082387A">
      <w:pPr>
        <w:autoSpaceDE w:val="0"/>
        <w:autoSpaceDN w:val="0"/>
        <w:adjustRightInd w:val="0"/>
        <w:spacing w:after="0" w:line="240" w:lineRule="auto"/>
        <w:jc w:val="both"/>
        <w:rPr>
          <w:rFonts w:ascii="Arial" w:hAnsi="Arial" w:cs="Arial"/>
          <w:color w:val="000000"/>
          <w:sz w:val="20"/>
          <w:szCs w:val="20"/>
        </w:rPr>
      </w:pPr>
    </w:p>
    <w:p w:rsidR="00C26310" w:rsidRDefault="00C26310" w:rsidP="0082387A">
      <w:pPr>
        <w:autoSpaceDE w:val="0"/>
        <w:autoSpaceDN w:val="0"/>
        <w:adjustRightInd w:val="0"/>
        <w:spacing w:after="0" w:line="240" w:lineRule="auto"/>
        <w:jc w:val="both"/>
        <w:rPr>
          <w:rFonts w:ascii="Arial" w:hAnsi="Arial" w:cs="Arial"/>
          <w:color w:val="000000"/>
          <w:sz w:val="20"/>
          <w:szCs w:val="20"/>
        </w:rPr>
      </w:pPr>
      <w:r w:rsidRPr="00E0334D">
        <w:rPr>
          <w:rFonts w:ascii="Arial" w:hAnsi="Arial" w:cs="Arial"/>
          <w:color w:val="000000"/>
          <w:sz w:val="20"/>
          <w:szCs w:val="20"/>
        </w:rPr>
        <w:t xml:space="preserve">Le compte </w:t>
      </w:r>
      <w:r>
        <w:rPr>
          <w:rFonts w:ascii="Arial" w:hAnsi="Arial" w:cs="Arial"/>
          <w:color w:val="000000"/>
          <w:sz w:val="20"/>
          <w:szCs w:val="20"/>
        </w:rPr>
        <w:t xml:space="preserve">racine </w:t>
      </w:r>
      <w:r w:rsidRPr="00E0334D">
        <w:rPr>
          <w:rFonts w:ascii="Arial" w:hAnsi="Arial" w:cs="Arial"/>
          <w:color w:val="000000"/>
          <w:sz w:val="20"/>
          <w:szCs w:val="20"/>
        </w:rPr>
        <w:t>61</w:t>
      </w:r>
      <w:r w:rsidRPr="000A2B73">
        <w:rPr>
          <w:rFonts w:ascii="Arial" w:hAnsi="Arial" w:cs="Arial"/>
          <w:bCs/>
          <w:color w:val="000000"/>
          <w:sz w:val="20"/>
          <w:szCs w:val="20"/>
        </w:rPr>
        <w:t xml:space="preserve"> </w:t>
      </w:r>
      <w:r>
        <w:rPr>
          <w:rFonts w:ascii="Arial" w:hAnsi="Arial" w:cs="Arial"/>
          <w:bCs/>
          <w:color w:val="000000"/>
          <w:sz w:val="20"/>
          <w:szCs w:val="20"/>
        </w:rPr>
        <w:t>« s</w:t>
      </w:r>
      <w:r w:rsidRPr="00E0334D">
        <w:rPr>
          <w:rFonts w:ascii="Arial" w:hAnsi="Arial" w:cs="Arial"/>
          <w:bCs/>
          <w:color w:val="000000"/>
          <w:sz w:val="20"/>
          <w:szCs w:val="20"/>
        </w:rPr>
        <w:t>ervices extérieurs</w:t>
      </w:r>
      <w:r>
        <w:rPr>
          <w:rFonts w:ascii="Arial" w:hAnsi="Arial" w:cs="Arial"/>
          <w:bCs/>
          <w:color w:val="000000"/>
          <w:sz w:val="20"/>
          <w:szCs w:val="20"/>
        </w:rPr>
        <w:t> »</w:t>
      </w:r>
      <w:r w:rsidRPr="00E0334D">
        <w:rPr>
          <w:rFonts w:ascii="Arial" w:hAnsi="Arial" w:cs="Arial"/>
          <w:color w:val="000000"/>
          <w:sz w:val="20"/>
          <w:szCs w:val="20"/>
        </w:rPr>
        <w:t xml:space="preserve"> décrit, d'une part, les achats de sous-traitance, d'a</w:t>
      </w:r>
      <w:r>
        <w:rPr>
          <w:rFonts w:ascii="Arial" w:hAnsi="Arial" w:cs="Arial"/>
          <w:color w:val="000000"/>
          <w:sz w:val="20"/>
          <w:szCs w:val="20"/>
        </w:rPr>
        <w:t>utre part, les charges externes</w:t>
      </w:r>
      <w:r w:rsidRPr="00E0334D">
        <w:rPr>
          <w:rFonts w:ascii="Arial" w:hAnsi="Arial" w:cs="Arial"/>
          <w:color w:val="000000"/>
          <w:sz w:val="20"/>
          <w:szCs w:val="20"/>
        </w:rPr>
        <w:t xml:space="preserve"> autres que les achats d'approvisionnements et de sous-traitance, en relation avec l'investissement</w:t>
      </w:r>
      <w:r>
        <w:rPr>
          <w:rFonts w:ascii="Arial" w:hAnsi="Arial" w:cs="Arial"/>
          <w:color w:val="000000"/>
          <w:sz w:val="20"/>
          <w:szCs w:val="20"/>
        </w:rPr>
        <w:t xml:space="preserve"> et en provenance des tiers</w:t>
      </w:r>
      <w:r w:rsidRPr="00E0334D">
        <w:rPr>
          <w:rFonts w:ascii="Arial" w:hAnsi="Arial" w:cs="Arial"/>
          <w:color w:val="000000"/>
          <w:sz w:val="20"/>
          <w:szCs w:val="20"/>
        </w:rPr>
        <w:t>.</w:t>
      </w:r>
    </w:p>
    <w:p w:rsidR="00C26310" w:rsidRDefault="00C26310" w:rsidP="0082387A">
      <w:pPr>
        <w:autoSpaceDE w:val="0"/>
        <w:autoSpaceDN w:val="0"/>
        <w:adjustRightInd w:val="0"/>
        <w:spacing w:after="0" w:line="240" w:lineRule="auto"/>
        <w:jc w:val="both"/>
        <w:rPr>
          <w:rFonts w:ascii="Arial" w:hAnsi="Arial" w:cs="Arial"/>
          <w:color w:val="000000"/>
          <w:sz w:val="20"/>
          <w:szCs w:val="20"/>
        </w:rPr>
      </w:pPr>
    </w:p>
    <w:p w:rsidR="00C26310" w:rsidRDefault="00C26310" w:rsidP="0082387A">
      <w:pPr>
        <w:autoSpaceDE w:val="0"/>
        <w:autoSpaceDN w:val="0"/>
        <w:adjustRightInd w:val="0"/>
        <w:spacing w:after="0" w:line="240" w:lineRule="auto"/>
        <w:jc w:val="both"/>
        <w:rPr>
          <w:rFonts w:ascii="Arial" w:hAnsi="Arial" w:cs="Arial"/>
          <w:sz w:val="20"/>
          <w:szCs w:val="20"/>
        </w:rPr>
      </w:pPr>
      <w:r w:rsidRPr="0042296E">
        <w:rPr>
          <w:rFonts w:ascii="Arial" w:hAnsi="Arial" w:cs="Arial"/>
          <w:sz w:val="20"/>
          <w:szCs w:val="20"/>
        </w:rPr>
        <w:t xml:space="preserve">Les comptes 611 « Sous-traitance générale » comptabilise toutes les dépenses de sous-traitance, c'est-à-dire, les frais payés </w:t>
      </w:r>
      <w:r>
        <w:rPr>
          <w:rFonts w:ascii="Arial" w:hAnsi="Arial" w:cs="Arial"/>
          <w:sz w:val="20"/>
          <w:szCs w:val="20"/>
        </w:rPr>
        <w:t>à des</w:t>
      </w:r>
      <w:r w:rsidRPr="0042296E">
        <w:rPr>
          <w:rFonts w:ascii="Arial" w:hAnsi="Arial" w:cs="Arial"/>
          <w:sz w:val="20"/>
          <w:szCs w:val="20"/>
        </w:rPr>
        <w:t xml:space="preserve"> tiers qui sont chargés par l'</w:t>
      </w:r>
      <w:r>
        <w:rPr>
          <w:rFonts w:ascii="Arial" w:hAnsi="Arial" w:cs="Arial"/>
          <w:sz w:val="20"/>
          <w:szCs w:val="20"/>
        </w:rPr>
        <w:t xml:space="preserve">EPLE d'effectuer pour son compte des </w:t>
      </w:r>
      <w:r w:rsidRPr="0042296E">
        <w:rPr>
          <w:rFonts w:ascii="Arial" w:hAnsi="Arial" w:cs="Arial"/>
          <w:sz w:val="20"/>
          <w:szCs w:val="20"/>
        </w:rPr>
        <w:t xml:space="preserve">opérations ayant pour objet la fabrication, la transformation, le </w:t>
      </w:r>
      <w:r>
        <w:rPr>
          <w:rFonts w:ascii="Arial" w:hAnsi="Arial" w:cs="Arial"/>
          <w:sz w:val="20"/>
          <w:szCs w:val="20"/>
        </w:rPr>
        <w:t xml:space="preserve">conditionnement des produits et </w:t>
      </w:r>
      <w:r w:rsidRPr="0042296E">
        <w:rPr>
          <w:rFonts w:ascii="Arial" w:hAnsi="Arial" w:cs="Arial"/>
          <w:sz w:val="20"/>
          <w:szCs w:val="20"/>
        </w:rPr>
        <w:t>marchandises, ou la fourniture de services.</w:t>
      </w:r>
      <w:r>
        <w:rPr>
          <w:rFonts w:ascii="Arial" w:hAnsi="Arial" w:cs="Arial"/>
          <w:sz w:val="20"/>
          <w:szCs w:val="20"/>
        </w:rPr>
        <w:t xml:space="preserve"> L’instruction codificatrice M9-6 précise que le compte 611 est subdivisé en quatre comptes :</w:t>
      </w:r>
    </w:p>
    <w:p w:rsidR="00C26310" w:rsidRPr="00357F09" w:rsidRDefault="00C26310" w:rsidP="008238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w:t>
      </w:r>
      <w:r w:rsidRPr="00E13B34">
        <w:rPr>
          <w:rFonts w:ascii="Arial" w:hAnsi="Arial" w:cs="Arial"/>
          <w:sz w:val="20"/>
          <w:szCs w:val="20"/>
        </w:rPr>
        <w:t xml:space="preserve">e compte </w:t>
      </w:r>
      <w:r>
        <w:rPr>
          <w:rFonts w:ascii="Arial" w:hAnsi="Arial" w:cs="Arial"/>
          <w:sz w:val="20"/>
          <w:szCs w:val="20"/>
        </w:rPr>
        <w:t xml:space="preserve">6111 </w:t>
      </w:r>
      <w:r>
        <w:rPr>
          <w:rFonts w:ascii="Helvetica" w:hAnsi="Helvetica" w:cs="Helvetica"/>
          <w:sz w:val="18"/>
          <w:szCs w:val="18"/>
        </w:rPr>
        <w:t>« restauration hébergement »</w:t>
      </w:r>
      <w:r>
        <w:rPr>
          <w:rFonts w:ascii="Arial" w:hAnsi="Arial" w:cs="Arial"/>
          <w:sz w:val="20"/>
          <w:szCs w:val="20"/>
        </w:rPr>
        <w:t xml:space="preserve"> sera utilisé pour l’ac</w:t>
      </w:r>
      <w:r w:rsidR="00A700E3">
        <w:rPr>
          <w:rFonts w:ascii="Arial" w:hAnsi="Arial" w:cs="Arial"/>
          <w:sz w:val="20"/>
          <w:szCs w:val="20"/>
        </w:rPr>
        <w:t xml:space="preserve">hat de repas à un établissement </w:t>
      </w:r>
      <w:proofErr w:type="spellStart"/>
      <w:r>
        <w:rPr>
          <w:rFonts w:ascii="Arial" w:hAnsi="Arial" w:cs="Arial"/>
          <w:sz w:val="20"/>
          <w:szCs w:val="20"/>
        </w:rPr>
        <w:t>mutualisateur</w:t>
      </w:r>
      <w:proofErr w:type="spellEnd"/>
      <w:r>
        <w:rPr>
          <w:rFonts w:ascii="Arial" w:hAnsi="Arial" w:cs="Arial"/>
          <w:sz w:val="20"/>
          <w:szCs w:val="20"/>
        </w:rPr>
        <w:t xml:space="preserve"> ou à une société privée, par exemple en cas de travaux de réfection des cuisines. La même logique sera utilisée pour l’hébergement (nuitées) des élèves internes par un autre </w:t>
      </w:r>
      <w:r w:rsidRPr="00357F09">
        <w:rPr>
          <w:rFonts w:ascii="Arial" w:hAnsi="Arial" w:cs="Arial"/>
          <w:sz w:val="20"/>
          <w:szCs w:val="20"/>
        </w:rPr>
        <w:t>établissement.</w:t>
      </w:r>
      <w:r w:rsidR="00EA37D2">
        <w:rPr>
          <w:rFonts w:ascii="Arial" w:hAnsi="Arial" w:cs="Arial"/>
          <w:sz w:val="20"/>
          <w:szCs w:val="20"/>
        </w:rPr>
        <w:t xml:space="preserve"> Bien entendu il s’agit d’un hébergement de longue durée et non un hébergement temporaire dans le cadre d’un stage qui lui sera imputé au 6285.</w:t>
      </w:r>
    </w:p>
    <w:p w:rsidR="00C26310" w:rsidRPr="00357F09" w:rsidRDefault="00C26310" w:rsidP="0082387A">
      <w:pPr>
        <w:autoSpaceDE w:val="0"/>
        <w:autoSpaceDN w:val="0"/>
        <w:adjustRightInd w:val="0"/>
        <w:spacing w:after="0" w:line="240" w:lineRule="auto"/>
        <w:jc w:val="both"/>
        <w:rPr>
          <w:rFonts w:ascii="Arial" w:hAnsi="Arial" w:cs="Arial"/>
          <w:sz w:val="20"/>
          <w:szCs w:val="20"/>
        </w:rPr>
      </w:pPr>
      <w:r w:rsidRPr="00357F09">
        <w:rPr>
          <w:rFonts w:ascii="Arial" w:hAnsi="Arial" w:cs="Arial"/>
          <w:sz w:val="20"/>
          <w:szCs w:val="20"/>
        </w:rPr>
        <w:t xml:space="preserve">Le compte 6112 « divers prestations d’entretien » sera utilisé lorsque l’établissement confiera à un tiers des opérations d’entretien courant qui relèvent normalement de ses attributions : nettoyage des locaux, entretien des espaces verts, blanchissage du linge et </w:t>
      </w:r>
      <w:r>
        <w:rPr>
          <w:rFonts w:ascii="Arial" w:hAnsi="Arial" w:cs="Arial"/>
          <w:sz w:val="20"/>
          <w:szCs w:val="20"/>
        </w:rPr>
        <w:t xml:space="preserve">des </w:t>
      </w:r>
      <w:r w:rsidRPr="00357F09">
        <w:rPr>
          <w:rFonts w:ascii="Arial" w:hAnsi="Arial" w:cs="Arial"/>
          <w:sz w:val="20"/>
          <w:szCs w:val="20"/>
        </w:rPr>
        <w:t>vêtements de travail. C’est le caractère répétitif et habituel de la prestation d’entretien confiée qui impliquera l’usage du 6112 de préférence au 615.</w:t>
      </w:r>
    </w:p>
    <w:p w:rsidR="00C26310" w:rsidRPr="00357F09" w:rsidRDefault="00C26310" w:rsidP="0082387A">
      <w:pPr>
        <w:autoSpaceDE w:val="0"/>
        <w:autoSpaceDN w:val="0"/>
        <w:adjustRightInd w:val="0"/>
        <w:spacing w:after="0" w:line="240" w:lineRule="auto"/>
        <w:jc w:val="both"/>
        <w:rPr>
          <w:rFonts w:ascii="Arial" w:hAnsi="Arial" w:cs="Arial"/>
          <w:sz w:val="20"/>
          <w:szCs w:val="20"/>
        </w:rPr>
      </w:pPr>
      <w:r w:rsidRPr="00357F09">
        <w:rPr>
          <w:rFonts w:ascii="Arial" w:hAnsi="Arial" w:cs="Arial"/>
          <w:sz w:val="20"/>
          <w:szCs w:val="20"/>
        </w:rPr>
        <w:t>Le compte 6113 « voyages » concernera les voyages achetés « clés en main » par l’EPLE, c’est-à-dire le recours à des agences de voyages ou des prestataires qui se chargeront d’assurer pour l’EPLE l</w:t>
      </w:r>
      <w:r>
        <w:rPr>
          <w:rFonts w:ascii="Arial" w:hAnsi="Arial" w:cs="Arial"/>
          <w:sz w:val="20"/>
          <w:szCs w:val="20"/>
        </w:rPr>
        <w:t>’ensemble d</w:t>
      </w:r>
      <w:r w:rsidRPr="00357F09">
        <w:rPr>
          <w:rFonts w:ascii="Arial" w:hAnsi="Arial" w:cs="Arial"/>
          <w:sz w:val="20"/>
          <w:szCs w:val="20"/>
        </w:rPr>
        <w:t>es opérations de transport, de repas, d’hébergement, voir les visites.</w:t>
      </w:r>
    </w:p>
    <w:p w:rsidR="00C26310" w:rsidRPr="00B32BEA" w:rsidRDefault="00C26310" w:rsidP="0082387A">
      <w:pPr>
        <w:autoSpaceDE w:val="0"/>
        <w:autoSpaceDN w:val="0"/>
        <w:adjustRightInd w:val="0"/>
        <w:spacing w:after="0" w:line="240" w:lineRule="auto"/>
        <w:jc w:val="both"/>
        <w:rPr>
          <w:rFonts w:ascii="Arial" w:hAnsi="Arial" w:cs="Arial"/>
          <w:sz w:val="20"/>
          <w:szCs w:val="20"/>
        </w:rPr>
      </w:pPr>
      <w:r w:rsidRPr="00357F09">
        <w:rPr>
          <w:rFonts w:ascii="Arial" w:hAnsi="Arial" w:cs="Arial"/>
          <w:sz w:val="20"/>
          <w:szCs w:val="20"/>
        </w:rPr>
        <w:t>Le chiffre 8 figurant à la fin du compte 6118 indique que l</w:t>
      </w:r>
      <w:r>
        <w:rPr>
          <w:rFonts w:ascii="Arial" w:hAnsi="Arial" w:cs="Arial"/>
          <w:sz w:val="20"/>
          <w:szCs w:val="20"/>
        </w:rPr>
        <w:t>a facturation des</w:t>
      </w:r>
      <w:r w:rsidRPr="00357F09">
        <w:rPr>
          <w:rFonts w:ascii="Arial" w:hAnsi="Arial" w:cs="Arial"/>
          <w:sz w:val="20"/>
          <w:szCs w:val="20"/>
        </w:rPr>
        <w:t xml:space="preserve"> autres activités sous-traitées qui n’auront pas été identifiées par ailleurs ser</w:t>
      </w:r>
      <w:r>
        <w:rPr>
          <w:rFonts w:ascii="Arial" w:hAnsi="Arial" w:cs="Arial"/>
          <w:sz w:val="20"/>
          <w:szCs w:val="20"/>
        </w:rPr>
        <w:t>a</w:t>
      </w:r>
      <w:r w:rsidRPr="00357F09">
        <w:rPr>
          <w:rFonts w:ascii="Arial" w:hAnsi="Arial" w:cs="Arial"/>
          <w:sz w:val="20"/>
          <w:szCs w:val="20"/>
        </w:rPr>
        <w:t xml:space="preserve"> ret</w:t>
      </w:r>
      <w:r>
        <w:rPr>
          <w:rFonts w:ascii="Arial" w:hAnsi="Arial" w:cs="Arial"/>
          <w:sz w:val="20"/>
          <w:szCs w:val="20"/>
        </w:rPr>
        <w:t>racée</w:t>
      </w:r>
      <w:r w:rsidRPr="00357F09">
        <w:rPr>
          <w:rFonts w:ascii="Arial" w:hAnsi="Arial" w:cs="Arial"/>
          <w:sz w:val="20"/>
          <w:szCs w:val="20"/>
        </w:rPr>
        <w:t xml:space="preserve"> </w:t>
      </w:r>
      <w:r>
        <w:rPr>
          <w:rFonts w:ascii="Arial" w:hAnsi="Arial" w:cs="Arial"/>
          <w:sz w:val="20"/>
          <w:szCs w:val="20"/>
        </w:rPr>
        <w:t>dans</w:t>
      </w:r>
      <w:r w:rsidRPr="00357F09">
        <w:rPr>
          <w:rFonts w:ascii="Arial" w:hAnsi="Arial" w:cs="Arial"/>
          <w:sz w:val="20"/>
          <w:szCs w:val="20"/>
        </w:rPr>
        <w:t xml:space="preserve"> cette subdivision.</w:t>
      </w:r>
    </w:p>
    <w:p w:rsidR="00C26310" w:rsidRPr="00B32BEA" w:rsidRDefault="00C26310" w:rsidP="0082387A">
      <w:pPr>
        <w:autoSpaceDE w:val="0"/>
        <w:autoSpaceDN w:val="0"/>
        <w:adjustRightInd w:val="0"/>
        <w:spacing w:after="0" w:line="240" w:lineRule="auto"/>
        <w:jc w:val="both"/>
        <w:rPr>
          <w:rFonts w:ascii="Arial" w:hAnsi="Arial" w:cs="Arial"/>
          <w:sz w:val="20"/>
          <w:szCs w:val="20"/>
        </w:rPr>
      </w:pPr>
    </w:p>
    <w:p w:rsidR="00C26310" w:rsidRPr="00B32BEA" w:rsidRDefault="00C26310" w:rsidP="0082387A">
      <w:pPr>
        <w:autoSpaceDE w:val="0"/>
        <w:autoSpaceDN w:val="0"/>
        <w:adjustRightInd w:val="0"/>
        <w:spacing w:after="0" w:line="240" w:lineRule="auto"/>
        <w:jc w:val="both"/>
        <w:rPr>
          <w:rFonts w:ascii="Arial" w:hAnsi="Arial" w:cs="Arial"/>
          <w:sz w:val="20"/>
          <w:szCs w:val="20"/>
        </w:rPr>
      </w:pPr>
      <w:r w:rsidRPr="00B32BEA">
        <w:rPr>
          <w:rFonts w:ascii="Arial" w:hAnsi="Arial" w:cs="Arial"/>
          <w:sz w:val="20"/>
          <w:szCs w:val="20"/>
        </w:rPr>
        <w:t xml:space="preserve">Le crédit-bail est un moyen de financer des matériels qui donne, en contrepartie du paiement de redevances (loyers), d’une part un droit de jouissance d’un bien et d’autre part la possibilité d’acquérir ce bien moyennant le versement d’une somme convenue à l’avance </w:t>
      </w:r>
      <w:r>
        <w:rPr>
          <w:rFonts w:ascii="Arial" w:hAnsi="Arial" w:cs="Arial"/>
          <w:sz w:val="20"/>
          <w:szCs w:val="20"/>
        </w:rPr>
        <w:t xml:space="preserve">en </w:t>
      </w:r>
      <w:r w:rsidRPr="00B32BEA">
        <w:rPr>
          <w:rFonts w:ascii="Arial" w:hAnsi="Arial" w:cs="Arial"/>
          <w:sz w:val="20"/>
          <w:szCs w:val="20"/>
        </w:rPr>
        <w:t xml:space="preserve">tenant compte des redevances déjà versées. Les sommes versées par </w:t>
      </w:r>
      <w:r>
        <w:rPr>
          <w:rFonts w:ascii="Arial" w:hAnsi="Arial" w:cs="Arial"/>
          <w:sz w:val="20"/>
          <w:szCs w:val="20"/>
        </w:rPr>
        <w:t>l’EPLE</w:t>
      </w:r>
      <w:r w:rsidRPr="00B32BEA">
        <w:rPr>
          <w:rFonts w:ascii="Arial" w:hAnsi="Arial" w:cs="Arial"/>
          <w:sz w:val="20"/>
          <w:szCs w:val="20"/>
        </w:rPr>
        <w:t xml:space="preserve"> avant qu’il n</w:t>
      </w:r>
      <w:r>
        <w:rPr>
          <w:rFonts w:ascii="Arial" w:hAnsi="Arial" w:cs="Arial"/>
          <w:sz w:val="20"/>
          <w:szCs w:val="20"/>
        </w:rPr>
        <w:t>e</w:t>
      </w:r>
      <w:r w:rsidRPr="00B32BEA">
        <w:rPr>
          <w:rFonts w:ascii="Arial" w:hAnsi="Arial" w:cs="Arial"/>
          <w:sz w:val="20"/>
          <w:szCs w:val="20"/>
        </w:rPr>
        <w:t xml:space="preserve"> devienne propriétaire </w:t>
      </w:r>
      <w:r>
        <w:rPr>
          <w:rFonts w:ascii="Arial" w:hAnsi="Arial" w:cs="Arial"/>
          <w:sz w:val="20"/>
          <w:szCs w:val="20"/>
        </w:rPr>
        <w:t xml:space="preserve">du bien </w:t>
      </w:r>
      <w:r w:rsidRPr="00B32BEA">
        <w:rPr>
          <w:rFonts w:ascii="Arial" w:hAnsi="Arial" w:cs="Arial"/>
          <w:sz w:val="20"/>
          <w:szCs w:val="20"/>
        </w:rPr>
        <w:t xml:space="preserve">sont imputées au compte 612 « redevances de crédit-bail ». </w:t>
      </w:r>
    </w:p>
    <w:p w:rsidR="00C26310" w:rsidRPr="00B32BEA" w:rsidRDefault="00C26310" w:rsidP="0082387A">
      <w:pPr>
        <w:autoSpaceDE w:val="0"/>
        <w:autoSpaceDN w:val="0"/>
        <w:adjustRightInd w:val="0"/>
        <w:spacing w:after="0" w:line="240" w:lineRule="auto"/>
        <w:jc w:val="both"/>
        <w:rPr>
          <w:rFonts w:ascii="Arial" w:hAnsi="Arial" w:cs="Arial"/>
          <w:sz w:val="20"/>
          <w:szCs w:val="20"/>
        </w:rPr>
      </w:pPr>
    </w:p>
    <w:p w:rsidR="00C26310" w:rsidRDefault="00C26310" w:rsidP="0082387A">
      <w:pPr>
        <w:autoSpaceDE w:val="0"/>
        <w:autoSpaceDN w:val="0"/>
        <w:adjustRightInd w:val="0"/>
        <w:spacing w:after="0" w:line="240" w:lineRule="auto"/>
        <w:jc w:val="both"/>
        <w:rPr>
          <w:rFonts w:ascii="Arial" w:hAnsi="Arial" w:cs="Arial"/>
          <w:sz w:val="20"/>
          <w:szCs w:val="20"/>
        </w:rPr>
      </w:pPr>
      <w:r w:rsidRPr="00B32BEA">
        <w:rPr>
          <w:rFonts w:ascii="Arial" w:hAnsi="Arial" w:cs="Arial"/>
          <w:sz w:val="20"/>
          <w:szCs w:val="20"/>
        </w:rPr>
        <w:t>Contrairement à d’autres plans comptables, le compte 613 « locations » des EPLE n</w:t>
      </w:r>
      <w:r>
        <w:rPr>
          <w:rFonts w:ascii="Arial" w:hAnsi="Arial" w:cs="Arial"/>
          <w:sz w:val="20"/>
          <w:szCs w:val="20"/>
        </w:rPr>
        <w:t>’est pas subdivisé</w:t>
      </w:r>
      <w:r w:rsidRPr="00B32BEA">
        <w:rPr>
          <w:rFonts w:ascii="Arial" w:hAnsi="Arial" w:cs="Arial"/>
          <w:sz w:val="20"/>
          <w:szCs w:val="20"/>
        </w:rPr>
        <w:t xml:space="preserve"> entre locati</w:t>
      </w:r>
      <w:r>
        <w:rPr>
          <w:rFonts w:ascii="Arial" w:hAnsi="Arial" w:cs="Arial"/>
          <w:sz w:val="20"/>
          <w:szCs w:val="20"/>
        </w:rPr>
        <w:t>ons mobilières et immobilières. L</w:t>
      </w:r>
      <w:r w:rsidRPr="00B32BEA">
        <w:rPr>
          <w:rFonts w:ascii="Arial" w:hAnsi="Arial" w:cs="Arial"/>
          <w:sz w:val="20"/>
          <w:szCs w:val="20"/>
        </w:rPr>
        <w:t>a totalité des lo</w:t>
      </w:r>
      <w:r>
        <w:rPr>
          <w:rFonts w:ascii="Arial" w:hAnsi="Arial" w:cs="Arial"/>
          <w:sz w:val="20"/>
          <w:szCs w:val="20"/>
        </w:rPr>
        <w:t>yers,</w:t>
      </w:r>
      <w:r w:rsidRPr="00B32BEA">
        <w:rPr>
          <w:rFonts w:ascii="Arial" w:hAnsi="Arial" w:cs="Arial"/>
          <w:sz w:val="20"/>
          <w:szCs w:val="20"/>
        </w:rPr>
        <w:t xml:space="preserve"> qu’</w:t>
      </w:r>
      <w:r>
        <w:rPr>
          <w:rFonts w:ascii="Arial" w:hAnsi="Arial" w:cs="Arial"/>
          <w:sz w:val="20"/>
          <w:szCs w:val="20"/>
        </w:rPr>
        <w:t>ils</w:t>
      </w:r>
      <w:r w:rsidRPr="00B32BEA">
        <w:rPr>
          <w:rFonts w:ascii="Arial" w:hAnsi="Arial" w:cs="Arial"/>
          <w:sz w:val="20"/>
          <w:szCs w:val="20"/>
        </w:rPr>
        <w:t xml:space="preserve"> concernent des biens meubles ou immeubles</w:t>
      </w:r>
      <w:r>
        <w:rPr>
          <w:rFonts w:ascii="Arial" w:hAnsi="Arial" w:cs="Arial"/>
          <w:sz w:val="20"/>
          <w:szCs w:val="20"/>
        </w:rPr>
        <w:t>, seront donc retracé</w:t>
      </w:r>
      <w:r w:rsidRPr="00B32BEA">
        <w:rPr>
          <w:rFonts w:ascii="Arial" w:hAnsi="Arial" w:cs="Arial"/>
          <w:sz w:val="20"/>
          <w:szCs w:val="20"/>
        </w:rPr>
        <w:t xml:space="preserve">s au </w:t>
      </w:r>
      <w:r>
        <w:rPr>
          <w:rFonts w:ascii="Arial" w:hAnsi="Arial" w:cs="Arial"/>
          <w:sz w:val="20"/>
          <w:szCs w:val="20"/>
        </w:rPr>
        <w:t xml:space="preserve">seul </w:t>
      </w:r>
      <w:r w:rsidRPr="00B32BEA">
        <w:rPr>
          <w:rFonts w:ascii="Arial" w:hAnsi="Arial" w:cs="Arial"/>
          <w:sz w:val="20"/>
          <w:szCs w:val="20"/>
        </w:rPr>
        <w:t xml:space="preserve">613. </w:t>
      </w:r>
      <w:r>
        <w:rPr>
          <w:rFonts w:ascii="Arial" w:hAnsi="Arial" w:cs="Arial"/>
          <w:sz w:val="20"/>
          <w:szCs w:val="20"/>
        </w:rPr>
        <w:t>La M9-6 précise que ce compte</w:t>
      </w:r>
      <w:r w:rsidRPr="00513E2C">
        <w:rPr>
          <w:rFonts w:ascii="Helvetica" w:hAnsi="Helvetica" w:cs="Helvetica"/>
          <w:sz w:val="20"/>
          <w:szCs w:val="20"/>
        </w:rPr>
        <w:t xml:space="preserve"> </w:t>
      </w:r>
      <w:r>
        <w:rPr>
          <w:rFonts w:ascii="Helvetica" w:hAnsi="Helvetica" w:cs="Helvetica"/>
          <w:sz w:val="20"/>
          <w:szCs w:val="20"/>
        </w:rPr>
        <w:t>reçoit les loyers des baux et locations verbales, ainsi que les malis sur emballages restitués.</w:t>
      </w:r>
      <w:r>
        <w:rPr>
          <w:rFonts w:ascii="Arial" w:hAnsi="Arial" w:cs="Arial"/>
          <w:sz w:val="20"/>
          <w:szCs w:val="20"/>
        </w:rPr>
        <w:t xml:space="preserve"> </w:t>
      </w:r>
    </w:p>
    <w:p w:rsidR="00C26310" w:rsidRDefault="00C26310" w:rsidP="008238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Dans un établissement scolaire le 613 sera notamment utilisé pour les locations de photocopieurs lorsqu’il ne s’agira pas de crédit-bail. Bien évidemment si le contrat des photocopieurs comprend une partie location et une partie maintenance des appareils, cette dernière sera retracée au compte 61</w:t>
      </w:r>
      <w:r w:rsidR="00C93507">
        <w:rPr>
          <w:rFonts w:ascii="Arial" w:hAnsi="Arial" w:cs="Arial"/>
          <w:sz w:val="20"/>
          <w:szCs w:val="20"/>
        </w:rPr>
        <w:t>18</w:t>
      </w:r>
      <w:r>
        <w:rPr>
          <w:rFonts w:ascii="Arial" w:hAnsi="Arial" w:cs="Arial"/>
          <w:sz w:val="20"/>
          <w:szCs w:val="20"/>
        </w:rPr>
        <w:t xml:space="preserve"> (et aucunement aux comptes 6064 ou 6067)</w:t>
      </w:r>
      <w:r w:rsidR="00C93507">
        <w:rPr>
          <w:rFonts w:ascii="Arial" w:hAnsi="Arial" w:cs="Arial"/>
          <w:sz w:val="20"/>
          <w:szCs w:val="20"/>
        </w:rPr>
        <w:t>. Si l’appareil est propriété de l’EPLE ce sera du 615 pour la maintenance</w:t>
      </w:r>
      <w:r>
        <w:rPr>
          <w:rFonts w:ascii="Arial" w:hAnsi="Arial" w:cs="Arial"/>
          <w:sz w:val="20"/>
          <w:szCs w:val="20"/>
        </w:rPr>
        <w:t xml:space="preserve">. </w:t>
      </w:r>
    </w:p>
    <w:p w:rsidR="00C26310" w:rsidRDefault="00C26310" w:rsidP="0082387A">
      <w:pPr>
        <w:autoSpaceDE w:val="0"/>
        <w:autoSpaceDN w:val="0"/>
        <w:adjustRightInd w:val="0"/>
        <w:spacing w:after="0" w:line="240" w:lineRule="auto"/>
        <w:jc w:val="both"/>
        <w:rPr>
          <w:rFonts w:ascii="Helvetica" w:hAnsi="Helvetica" w:cs="Helvetica"/>
          <w:sz w:val="20"/>
          <w:szCs w:val="20"/>
        </w:rPr>
      </w:pPr>
      <w:r w:rsidRPr="00B32BEA">
        <w:rPr>
          <w:rFonts w:ascii="Arial" w:hAnsi="Arial" w:cs="Arial"/>
          <w:sz w:val="20"/>
          <w:szCs w:val="20"/>
        </w:rPr>
        <w:t xml:space="preserve">On veillera à ne pas utiliser le </w:t>
      </w:r>
      <w:r>
        <w:rPr>
          <w:rFonts w:ascii="Arial" w:hAnsi="Arial" w:cs="Arial"/>
          <w:sz w:val="20"/>
          <w:szCs w:val="20"/>
        </w:rPr>
        <w:t xml:space="preserve">compte </w:t>
      </w:r>
      <w:r w:rsidRPr="00B32BEA">
        <w:rPr>
          <w:rFonts w:ascii="Arial" w:hAnsi="Arial" w:cs="Arial"/>
          <w:sz w:val="20"/>
          <w:szCs w:val="20"/>
        </w:rPr>
        <w:t>613</w:t>
      </w:r>
      <w:r>
        <w:rPr>
          <w:rFonts w:ascii="Helvetica" w:hAnsi="Helvetica" w:cs="Helvetica"/>
          <w:sz w:val="20"/>
          <w:szCs w:val="20"/>
        </w:rPr>
        <w:t xml:space="preserve"> à la place du compte 275 pour des cautionnements ou dépôts de garantie rattachés à des locations.</w:t>
      </w:r>
    </w:p>
    <w:p w:rsidR="00C26310" w:rsidRPr="00513E2C" w:rsidRDefault="00C26310" w:rsidP="0082387A">
      <w:pPr>
        <w:autoSpaceDE w:val="0"/>
        <w:autoSpaceDN w:val="0"/>
        <w:adjustRightInd w:val="0"/>
        <w:spacing w:after="0" w:line="240" w:lineRule="auto"/>
        <w:jc w:val="both"/>
        <w:rPr>
          <w:rFonts w:ascii="Arial" w:hAnsi="Arial" w:cs="Arial"/>
          <w:sz w:val="20"/>
          <w:szCs w:val="20"/>
        </w:rPr>
      </w:pPr>
    </w:p>
    <w:p w:rsidR="00C26310" w:rsidRPr="00CB21EB" w:rsidRDefault="00C26310" w:rsidP="0082387A">
      <w:pPr>
        <w:autoSpaceDE w:val="0"/>
        <w:autoSpaceDN w:val="0"/>
        <w:adjustRightInd w:val="0"/>
        <w:spacing w:after="0" w:line="240" w:lineRule="auto"/>
        <w:jc w:val="both"/>
        <w:rPr>
          <w:rFonts w:ascii="Arial" w:hAnsi="Arial" w:cs="Arial"/>
          <w:sz w:val="20"/>
          <w:szCs w:val="20"/>
          <w:lang w:eastAsia="fr-FR"/>
        </w:rPr>
      </w:pPr>
      <w:r w:rsidRPr="00CB21EB">
        <w:rPr>
          <w:rFonts w:ascii="Arial" w:hAnsi="Arial" w:cs="Arial"/>
          <w:sz w:val="20"/>
          <w:szCs w:val="20"/>
        </w:rPr>
        <w:t xml:space="preserve">Le compte 614 </w:t>
      </w:r>
      <w:r w:rsidRPr="00CB21EB">
        <w:rPr>
          <w:rFonts w:ascii="Arial" w:hAnsi="Arial" w:cs="Arial"/>
          <w:bCs/>
          <w:sz w:val="20"/>
          <w:szCs w:val="20"/>
        </w:rPr>
        <w:t>« charges locatives et de copropriété »</w:t>
      </w:r>
      <w:r w:rsidRPr="00CB21EB">
        <w:rPr>
          <w:rFonts w:ascii="Arial" w:hAnsi="Arial" w:cs="Arial"/>
          <w:b/>
          <w:bCs/>
          <w:sz w:val="20"/>
          <w:szCs w:val="20"/>
        </w:rPr>
        <w:t xml:space="preserve"> </w:t>
      </w:r>
      <w:r w:rsidRPr="00CB21EB">
        <w:rPr>
          <w:rFonts w:ascii="Arial" w:hAnsi="Arial" w:cs="Arial"/>
          <w:sz w:val="20"/>
          <w:szCs w:val="20"/>
        </w:rPr>
        <w:t>retrace tous les frais engagés en complément des loyers, fermages et locations comptabilisés au compte 613, lorsque leur montant n’a pas un caractère significatif justifiant leur ventilation dans les autres comptes par nature. Seront donc normalement imputées</w:t>
      </w:r>
      <w:r w:rsidRPr="00CB21EB">
        <w:rPr>
          <w:rFonts w:ascii="Arial" w:hAnsi="Arial" w:cs="Arial"/>
          <w:sz w:val="20"/>
          <w:szCs w:val="20"/>
          <w:lang w:eastAsia="fr-FR"/>
        </w:rPr>
        <w:t xml:space="preserve"> au 614 toutes les charges résultant d’un contrat de location quelle que soit la nature des dépenses (électricité, gaz, taxes diverses…).</w:t>
      </w:r>
    </w:p>
    <w:p w:rsidR="00C26310" w:rsidRPr="00513E2C" w:rsidRDefault="00C26310" w:rsidP="0082387A">
      <w:pPr>
        <w:autoSpaceDE w:val="0"/>
        <w:autoSpaceDN w:val="0"/>
        <w:adjustRightInd w:val="0"/>
        <w:spacing w:after="0" w:line="240" w:lineRule="auto"/>
        <w:jc w:val="both"/>
        <w:rPr>
          <w:rFonts w:ascii="Arial" w:hAnsi="Arial" w:cs="Arial"/>
          <w:sz w:val="20"/>
          <w:szCs w:val="20"/>
        </w:rPr>
      </w:pPr>
    </w:p>
    <w:p w:rsidR="00C26310" w:rsidRPr="00BD2CBC" w:rsidRDefault="00C26310" w:rsidP="0082387A">
      <w:pPr>
        <w:autoSpaceDE w:val="0"/>
        <w:autoSpaceDN w:val="0"/>
        <w:adjustRightInd w:val="0"/>
        <w:spacing w:after="0" w:line="240" w:lineRule="auto"/>
        <w:jc w:val="both"/>
        <w:rPr>
          <w:rFonts w:ascii="Arial" w:hAnsi="Arial" w:cs="Arial"/>
          <w:sz w:val="20"/>
          <w:szCs w:val="20"/>
        </w:rPr>
      </w:pPr>
      <w:r w:rsidRPr="00BD2CBC">
        <w:rPr>
          <w:rFonts w:ascii="Arial" w:hAnsi="Arial" w:cs="Arial"/>
          <w:iCs/>
          <w:sz w:val="20"/>
          <w:szCs w:val="20"/>
        </w:rPr>
        <w:t>Compte 615 « entretien et réparations ».</w:t>
      </w:r>
      <w:r w:rsidRPr="00BD2CBC">
        <w:rPr>
          <w:rFonts w:ascii="Arial" w:hAnsi="Arial" w:cs="Arial"/>
          <w:i/>
          <w:iCs/>
          <w:sz w:val="20"/>
          <w:szCs w:val="20"/>
        </w:rPr>
        <w:t xml:space="preserve"> </w:t>
      </w:r>
      <w:r w:rsidRPr="00BD2CBC">
        <w:rPr>
          <w:rFonts w:ascii="Arial" w:hAnsi="Arial" w:cs="Arial"/>
          <w:sz w:val="20"/>
          <w:szCs w:val="20"/>
        </w:rPr>
        <w:t>En règle générale, les frais d’entretien et de réparations s’entendent des dépenses qui n’ont d’autre objet que de maintenir un élément de l’actif en état tel que son utilisation puisse être poursuivie. Ne constituent pas des frais d’entretien et de réparations, mais des frais d’investissement donnant lieu à immobilisation, les dépenses entraînant une augmentation de la valeur d’actif d’un bien immobilisé ou ayant pour effet de prolonger d’une manière notable la durée d’utilisation d’un élément d’actif (ce point est développé au début de l’article).</w:t>
      </w:r>
    </w:p>
    <w:p w:rsidR="00C26310" w:rsidRPr="00BD2CBC" w:rsidRDefault="00C26310" w:rsidP="0082387A">
      <w:pPr>
        <w:spacing w:after="0" w:line="240" w:lineRule="auto"/>
        <w:jc w:val="both"/>
        <w:rPr>
          <w:rFonts w:ascii="Arial" w:hAnsi="Arial" w:cs="Arial"/>
          <w:bCs/>
          <w:color w:val="000000"/>
          <w:sz w:val="20"/>
          <w:szCs w:val="20"/>
          <w:lang w:eastAsia="fr-FR"/>
        </w:rPr>
      </w:pPr>
      <w:r w:rsidRPr="00BD2CBC">
        <w:rPr>
          <w:rFonts w:ascii="Arial" w:hAnsi="Arial" w:cs="Arial"/>
          <w:iCs/>
          <w:color w:val="000000"/>
          <w:sz w:val="20"/>
          <w:szCs w:val="20"/>
          <w:lang w:eastAsia="fr-FR"/>
        </w:rPr>
        <w:t xml:space="preserve">Toutes les factures comprenant à la fois des frais de main d’œuvre et des fournitures sont en principe à imputer en totalité sur ce compte 615, quelles que soient les parts respectives de la main d’œuvre et des fournitures. </w:t>
      </w:r>
      <w:r w:rsidRPr="00BD2CBC">
        <w:rPr>
          <w:rFonts w:ascii="Arial" w:hAnsi="Arial" w:cs="Arial"/>
          <w:bCs/>
          <w:color w:val="000000"/>
          <w:sz w:val="20"/>
          <w:szCs w:val="20"/>
          <w:lang w:eastAsia="fr-FR"/>
        </w:rPr>
        <w:t>Seules les factures qui ne comprennent que des fournitures nécessaires aux opérations d’entretien et de réparations sont à prendre en compte au 6063.</w:t>
      </w:r>
    </w:p>
    <w:p w:rsidR="006531AF" w:rsidRDefault="00C26310" w:rsidP="0082387A">
      <w:pPr>
        <w:pStyle w:val="Sansinterligne"/>
        <w:jc w:val="both"/>
        <w:rPr>
          <w:rFonts w:ascii="Arial" w:hAnsi="Arial" w:cs="Arial"/>
          <w:sz w:val="20"/>
          <w:szCs w:val="20"/>
          <w:lang w:eastAsia="fr-FR"/>
        </w:rPr>
      </w:pPr>
      <w:r w:rsidRPr="00BD2CBC">
        <w:rPr>
          <w:rFonts w:ascii="Arial" w:hAnsi="Arial" w:cs="Arial"/>
          <w:sz w:val="20"/>
          <w:szCs w:val="20"/>
          <w:lang w:eastAsia="fr-FR"/>
        </w:rPr>
        <w:t xml:space="preserve">Par entretien on peut comprendre maintenance ; c’est pourquoi les contrats d’entretien, de maintenance informatique, de maintenance des installations techniques seront du </w:t>
      </w:r>
      <w:r w:rsidRPr="008A0D64">
        <w:rPr>
          <w:rFonts w:ascii="Arial" w:hAnsi="Arial" w:cs="Arial"/>
          <w:sz w:val="20"/>
          <w:szCs w:val="20"/>
          <w:lang w:eastAsia="fr-FR"/>
        </w:rPr>
        <w:t>615</w:t>
      </w:r>
      <w:r w:rsidR="006531AF">
        <w:rPr>
          <w:rFonts w:ascii="Arial" w:hAnsi="Arial" w:cs="Arial"/>
          <w:sz w:val="20"/>
          <w:szCs w:val="20"/>
          <w:lang w:eastAsia="fr-FR"/>
        </w:rPr>
        <w:t xml:space="preserve"> du moment qu’ils concernent des éléments de l’actif de </w:t>
      </w:r>
      <w:r w:rsidR="006531AF" w:rsidRPr="006531AF">
        <w:rPr>
          <w:rFonts w:ascii="Arial" w:hAnsi="Arial" w:cs="Arial"/>
          <w:sz w:val="20"/>
          <w:szCs w:val="20"/>
          <w:lang w:eastAsia="fr-FR"/>
        </w:rPr>
        <w:t>l’établissement</w:t>
      </w:r>
      <w:r w:rsidRPr="006531AF">
        <w:rPr>
          <w:rFonts w:ascii="Arial" w:hAnsi="Arial" w:cs="Arial"/>
          <w:sz w:val="20"/>
          <w:szCs w:val="20"/>
          <w:lang w:eastAsia="fr-FR"/>
        </w:rPr>
        <w:t xml:space="preserve">. </w:t>
      </w:r>
      <w:r w:rsidR="006531AF" w:rsidRPr="006531AF">
        <w:rPr>
          <w:rFonts w:ascii="Arial" w:hAnsi="Arial" w:cs="Arial"/>
          <w:sz w:val="20"/>
          <w:szCs w:val="20"/>
          <w:lang w:eastAsia="fr-FR"/>
        </w:rPr>
        <w:t>Concernant les photocopieurs</w:t>
      </w:r>
      <w:r w:rsidR="006531AF">
        <w:rPr>
          <w:rFonts w:ascii="Arial" w:hAnsi="Arial" w:cs="Arial"/>
          <w:sz w:val="20"/>
          <w:szCs w:val="20"/>
          <w:lang w:eastAsia="fr-FR"/>
        </w:rPr>
        <w:t>,</w:t>
      </w:r>
      <w:r w:rsidR="006531AF" w:rsidRPr="006531AF">
        <w:rPr>
          <w:rFonts w:ascii="Arial" w:hAnsi="Arial" w:cs="Arial"/>
          <w:sz w:val="20"/>
          <w:szCs w:val="20"/>
        </w:rPr>
        <w:t xml:space="preserve"> seront  comptabilisées au compte 615 les réparations </w:t>
      </w:r>
      <w:r w:rsidR="006531AF">
        <w:rPr>
          <w:rFonts w:ascii="Arial" w:hAnsi="Arial" w:cs="Arial"/>
          <w:sz w:val="20"/>
          <w:szCs w:val="20"/>
        </w:rPr>
        <w:t>si l’appareil a été acheté et qu’il figure donc</w:t>
      </w:r>
      <w:r w:rsidR="006531AF" w:rsidRPr="006531AF">
        <w:rPr>
          <w:rFonts w:ascii="Arial" w:hAnsi="Arial" w:cs="Arial"/>
          <w:sz w:val="20"/>
          <w:szCs w:val="20"/>
        </w:rPr>
        <w:t xml:space="preserve"> à l'actif de l'établissement</w:t>
      </w:r>
      <w:r w:rsidR="006531AF">
        <w:rPr>
          <w:rFonts w:ascii="Arial" w:hAnsi="Arial" w:cs="Arial"/>
          <w:sz w:val="20"/>
          <w:szCs w:val="20"/>
        </w:rPr>
        <w:t xml:space="preserve"> ; en </w:t>
      </w:r>
      <w:r w:rsidR="006531AF" w:rsidRPr="006531AF">
        <w:rPr>
          <w:rFonts w:ascii="Arial" w:hAnsi="Arial" w:cs="Arial"/>
          <w:sz w:val="20"/>
          <w:szCs w:val="20"/>
        </w:rPr>
        <w:t>revanche, la maintenance d'un photocopieur en location  qui  souvent  se limite à la fourniture de consommables ne sera pas imputée au compte 615,</w:t>
      </w:r>
      <w:r w:rsidR="006531AF">
        <w:rPr>
          <w:rFonts w:ascii="Arial" w:hAnsi="Arial" w:cs="Arial"/>
          <w:sz w:val="20"/>
          <w:szCs w:val="20"/>
        </w:rPr>
        <w:t xml:space="preserve"> mais  à la subdivision 611</w:t>
      </w:r>
      <w:r w:rsidR="006531AF" w:rsidRPr="006531AF">
        <w:rPr>
          <w:rFonts w:ascii="Arial" w:hAnsi="Arial" w:cs="Arial"/>
          <w:sz w:val="20"/>
          <w:szCs w:val="20"/>
        </w:rPr>
        <w:t xml:space="preserve">8 du  compte 611 - sous- </w:t>
      </w:r>
      <w:proofErr w:type="spellStart"/>
      <w:r w:rsidR="006531AF" w:rsidRPr="006531AF">
        <w:rPr>
          <w:rFonts w:ascii="Arial" w:hAnsi="Arial" w:cs="Arial"/>
          <w:sz w:val="20"/>
          <w:szCs w:val="20"/>
        </w:rPr>
        <w:t>traitance</w:t>
      </w:r>
      <w:proofErr w:type="spellEnd"/>
      <w:r w:rsidR="006531AF" w:rsidRPr="006531AF">
        <w:rPr>
          <w:rFonts w:ascii="Arial" w:hAnsi="Arial" w:cs="Arial"/>
          <w:sz w:val="20"/>
          <w:szCs w:val="20"/>
        </w:rPr>
        <w:t xml:space="preserve"> générale</w:t>
      </w:r>
      <w:r w:rsidR="006531AF">
        <w:rPr>
          <w:rFonts w:ascii="Arial" w:hAnsi="Arial" w:cs="Arial"/>
          <w:sz w:val="20"/>
          <w:szCs w:val="20"/>
        </w:rPr>
        <w:t>,</w:t>
      </w:r>
      <w:r w:rsidR="006531AF" w:rsidRPr="006531AF">
        <w:rPr>
          <w:rFonts w:ascii="Arial" w:hAnsi="Arial" w:cs="Arial"/>
          <w:sz w:val="20"/>
          <w:szCs w:val="20"/>
        </w:rPr>
        <w:t>  conformément au  § 3.2.9.32 de la M9-6.</w:t>
      </w:r>
    </w:p>
    <w:p w:rsidR="006531AF" w:rsidRDefault="00C26310" w:rsidP="0082387A">
      <w:pPr>
        <w:pStyle w:val="Sansinterligne"/>
        <w:jc w:val="both"/>
        <w:rPr>
          <w:rFonts w:ascii="Arial" w:hAnsi="Arial" w:cs="Arial"/>
          <w:sz w:val="20"/>
          <w:szCs w:val="20"/>
          <w:lang w:eastAsia="fr-FR"/>
        </w:rPr>
      </w:pPr>
      <w:r w:rsidRPr="008A0D64">
        <w:rPr>
          <w:rFonts w:ascii="Arial" w:hAnsi="Arial" w:cs="Arial"/>
          <w:sz w:val="20"/>
          <w:szCs w:val="20"/>
          <w:lang w:eastAsia="fr-FR"/>
        </w:rPr>
        <w:t>Par contre les opérations de contrôle périodique réglementaire qui ne sont pas de l’entretien proprement dit semblent devoir être imputées de préférence au compte 6288.</w:t>
      </w:r>
      <w:r w:rsidR="006531AF">
        <w:rPr>
          <w:rFonts w:ascii="Arial" w:hAnsi="Arial" w:cs="Arial"/>
          <w:sz w:val="20"/>
          <w:szCs w:val="20"/>
          <w:lang w:eastAsia="fr-FR"/>
        </w:rPr>
        <w:t xml:space="preserve"> Ce point semble toutefois faire débat, certains préconisant le 6118.</w:t>
      </w:r>
      <w:r w:rsidRPr="008A0D64">
        <w:rPr>
          <w:rFonts w:ascii="Arial" w:hAnsi="Arial" w:cs="Arial"/>
          <w:sz w:val="20"/>
          <w:szCs w:val="20"/>
          <w:lang w:eastAsia="fr-FR"/>
        </w:rPr>
        <w:t xml:space="preserve"> </w:t>
      </w:r>
    </w:p>
    <w:p w:rsidR="00C26310" w:rsidRPr="008A0D64" w:rsidRDefault="00C26310" w:rsidP="0082387A">
      <w:pPr>
        <w:pStyle w:val="Sansinterligne"/>
        <w:jc w:val="both"/>
        <w:rPr>
          <w:rFonts w:ascii="Arial" w:hAnsi="Arial" w:cs="Arial"/>
          <w:sz w:val="20"/>
          <w:szCs w:val="20"/>
          <w:lang w:eastAsia="fr-FR"/>
        </w:rPr>
      </w:pPr>
      <w:r w:rsidRPr="008A0D64">
        <w:rPr>
          <w:rFonts w:ascii="Arial" w:hAnsi="Arial" w:cs="Arial"/>
          <w:sz w:val="20"/>
          <w:szCs w:val="20"/>
          <w:lang w:eastAsia="fr-FR"/>
        </w:rPr>
        <w:t>A noter également que le recours à des sociétés fournissant de la main d’œuvre à l’EPLE (pour de la manutention occasionnelle par exemple) figurera au compte 621.</w:t>
      </w:r>
    </w:p>
    <w:p w:rsidR="00C26310" w:rsidRPr="008A0D64" w:rsidRDefault="00C26310" w:rsidP="0082387A">
      <w:pPr>
        <w:pStyle w:val="Sansinterligne"/>
        <w:jc w:val="both"/>
        <w:rPr>
          <w:rFonts w:ascii="Arial" w:hAnsi="Arial" w:cs="Arial"/>
          <w:sz w:val="20"/>
          <w:szCs w:val="20"/>
          <w:lang w:eastAsia="fr-FR"/>
        </w:rPr>
      </w:pPr>
    </w:p>
    <w:p w:rsidR="00C26310" w:rsidRPr="008A0D64" w:rsidRDefault="00C26310" w:rsidP="0082387A">
      <w:pPr>
        <w:pStyle w:val="Sansinterligne"/>
        <w:jc w:val="both"/>
        <w:rPr>
          <w:rFonts w:ascii="Arial" w:hAnsi="Arial" w:cs="Arial"/>
          <w:sz w:val="20"/>
          <w:szCs w:val="20"/>
          <w:lang w:eastAsia="fr-FR"/>
        </w:rPr>
      </w:pPr>
      <w:r w:rsidRPr="008A0D64">
        <w:rPr>
          <w:rFonts w:ascii="Arial" w:hAnsi="Arial" w:cs="Arial"/>
          <w:sz w:val="20"/>
          <w:szCs w:val="20"/>
          <w:lang w:eastAsia="fr-FR"/>
        </w:rPr>
        <w:t>Les frais des contrats d’assurance pour l’établissement sont retracés au compte 616 « primes d’assurance ».</w:t>
      </w:r>
    </w:p>
    <w:p w:rsidR="00C26310" w:rsidRPr="008A0D64" w:rsidRDefault="00C26310" w:rsidP="0082387A">
      <w:pPr>
        <w:pStyle w:val="Sansinterligne"/>
        <w:jc w:val="both"/>
        <w:rPr>
          <w:rFonts w:ascii="Arial" w:hAnsi="Arial" w:cs="Arial"/>
          <w:sz w:val="20"/>
          <w:szCs w:val="20"/>
          <w:lang w:eastAsia="fr-FR"/>
        </w:rPr>
      </w:pPr>
    </w:p>
    <w:p w:rsidR="00C26310" w:rsidRPr="008A0D64" w:rsidRDefault="00C26310" w:rsidP="0082387A">
      <w:pPr>
        <w:pStyle w:val="Sansinterligne"/>
        <w:jc w:val="both"/>
        <w:rPr>
          <w:rFonts w:ascii="Arial" w:hAnsi="Arial" w:cs="Arial"/>
          <w:sz w:val="20"/>
          <w:szCs w:val="20"/>
          <w:lang w:eastAsia="fr-FR"/>
        </w:rPr>
      </w:pPr>
      <w:r w:rsidRPr="008A0D64">
        <w:rPr>
          <w:rFonts w:ascii="Arial" w:hAnsi="Arial" w:cs="Arial"/>
          <w:sz w:val="20"/>
          <w:szCs w:val="20"/>
          <w:lang w:eastAsia="fr-FR"/>
        </w:rPr>
        <w:t xml:space="preserve">Le compte 617 « études et recherches » reçoit les factures concernant les frais d’études, de développement et de recherches, à l’exception de celles qui seraient incorporées dans le coût d’une immobilisation (compte 21). </w:t>
      </w:r>
    </w:p>
    <w:p w:rsidR="00C26310" w:rsidRPr="008A0D64" w:rsidRDefault="00C26310" w:rsidP="0082387A">
      <w:pPr>
        <w:pStyle w:val="Sansinterligne"/>
        <w:jc w:val="both"/>
        <w:rPr>
          <w:rFonts w:ascii="Arial" w:hAnsi="Arial" w:cs="Arial"/>
          <w:sz w:val="20"/>
          <w:szCs w:val="20"/>
          <w:lang w:eastAsia="fr-FR"/>
        </w:rPr>
      </w:pPr>
    </w:p>
    <w:p w:rsidR="00C26310" w:rsidRPr="008A0D64" w:rsidRDefault="00C26310" w:rsidP="0082387A">
      <w:pPr>
        <w:pStyle w:val="Sansinterligne"/>
        <w:jc w:val="both"/>
        <w:rPr>
          <w:rFonts w:ascii="Arial" w:hAnsi="Arial" w:cs="Arial"/>
          <w:sz w:val="20"/>
          <w:szCs w:val="20"/>
        </w:rPr>
      </w:pPr>
      <w:r w:rsidRPr="008A0D64">
        <w:rPr>
          <w:rFonts w:ascii="Arial" w:hAnsi="Arial" w:cs="Arial"/>
          <w:sz w:val="20"/>
          <w:szCs w:val="20"/>
          <w:lang w:eastAsia="fr-FR"/>
        </w:rPr>
        <w:t>Le compte 618 « divers » correspond dans le PCG aux</w:t>
      </w:r>
      <w:r w:rsidRPr="008A0D64">
        <w:rPr>
          <w:rFonts w:ascii="Arial" w:hAnsi="Arial" w:cs="Arial"/>
          <w:sz w:val="20"/>
          <w:szCs w:val="20"/>
        </w:rPr>
        <w:t xml:space="preserve"> dépenses concernant la documentation et aux frais pour l’organisation de colloques, séminaires et conférences. Pour les EPLE, il comporte seulement deux subdivisions : le compte 6181 qui enregistre les dépenses de documentation générale et administrative : abonnement, ouvrages, ouvrages électroniques ; et le compte 6186 « bibliothèque des élèves » qui enregistre les factures de documentation à destination des élèves et plus particulièrement celle du CDI, quelle que soit sa forme.</w:t>
      </w:r>
    </w:p>
    <w:p w:rsidR="00C26310" w:rsidRPr="008A0D64" w:rsidRDefault="00C26310" w:rsidP="0082387A">
      <w:pPr>
        <w:pStyle w:val="Sansinterligne"/>
        <w:jc w:val="both"/>
        <w:rPr>
          <w:rFonts w:ascii="Arial" w:hAnsi="Arial" w:cs="Arial"/>
          <w:sz w:val="20"/>
          <w:szCs w:val="20"/>
          <w:lang w:eastAsia="fr-FR"/>
        </w:rPr>
      </w:pPr>
    </w:p>
    <w:p w:rsidR="00C26310" w:rsidRPr="008A0D64" w:rsidRDefault="00C26310" w:rsidP="0082387A">
      <w:pPr>
        <w:autoSpaceDE w:val="0"/>
        <w:autoSpaceDN w:val="0"/>
        <w:adjustRightInd w:val="0"/>
        <w:spacing w:after="0" w:line="240" w:lineRule="auto"/>
        <w:jc w:val="both"/>
        <w:rPr>
          <w:rFonts w:ascii="Helvetica" w:hAnsi="Helvetica" w:cs="Helvetica"/>
          <w:sz w:val="20"/>
          <w:szCs w:val="20"/>
        </w:rPr>
      </w:pPr>
      <w:r w:rsidRPr="008A0D64">
        <w:rPr>
          <w:rFonts w:ascii="Helvetica" w:hAnsi="Helvetica" w:cs="Helvetica"/>
          <w:sz w:val="20"/>
          <w:szCs w:val="20"/>
        </w:rPr>
        <w:t>Le compte 619 enregistre les rabais, remises et ristournes sur achat des sous-traitances et services extérieures (en relation avec l’investissement) dans les mêmes conditions que pour le compte 609.</w:t>
      </w:r>
    </w:p>
    <w:p w:rsidR="00C26310" w:rsidRPr="008A0D64" w:rsidRDefault="00C26310" w:rsidP="0082387A">
      <w:pPr>
        <w:pStyle w:val="Sansinterligne"/>
        <w:jc w:val="both"/>
        <w:rPr>
          <w:rFonts w:ascii="Arial" w:hAnsi="Arial" w:cs="Arial"/>
          <w:sz w:val="20"/>
          <w:szCs w:val="20"/>
        </w:rPr>
      </w:pPr>
    </w:p>
    <w:p w:rsidR="003D3284" w:rsidRPr="008A0D64" w:rsidRDefault="003D3284" w:rsidP="0082387A">
      <w:pPr>
        <w:autoSpaceDE w:val="0"/>
        <w:autoSpaceDN w:val="0"/>
        <w:adjustRightInd w:val="0"/>
        <w:spacing w:after="0" w:line="240" w:lineRule="auto"/>
        <w:jc w:val="both"/>
        <w:rPr>
          <w:rFonts w:ascii="Arial" w:hAnsi="Arial" w:cs="Arial"/>
          <w:sz w:val="20"/>
          <w:szCs w:val="20"/>
        </w:rPr>
      </w:pPr>
    </w:p>
    <w:p w:rsidR="00C26310" w:rsidRPr="008A0D64" w:rsidRDefault="00C26310" w:rsidP="0082387A">
      <w:pPr>
        <w:pStyle w:val="Paragraphedeliste"/>
        <w:numPr>
          <w:ilvl w:val="0"/>
          <w:numId w:val="2"/>
        </w:numPr>
        <w:autoSpaceDE w:val="0"/>
        <w:autoSpaceDN w:val="0"/>
        <w:adjustRightInd w:val="0"/>
        <w:spacing w:after="0" w:line="240" w:lineRule="auto"/>
        <w:jc w:val="both"/>
        <w:rPr>
          <w:rFonts w:ascii="Arial" w:hAnsi="Arial" w:cs="Arial"/>
          <w:b/>
          <w:bCs/>
          <w:sz w:val="24"/>
          <w:szCs w:val="24"/>
        </w:rPr>
      </w:pPr>
      <w:r w:rsidRPr="008A0D64">
        <w:rPr>
          <w:rFonts w:ascii="Arial" w:hAnsi="Arial" w:cs="Arial"/>
          <w:b/>
          <w:bCs/>
          <w:sz w:val="24"/>
          <w:szCs w:val="24"/>
        </w:rPr>
        <w:t>Compte 62 - Autres services extérieurs.</w:t>
      </w:r>
    </w:p>
    <w:p w:rsidR="00C26310" w:rsidRPr="008A0D64" w:rsidRDefault="00C26310" w:rsidP="0082387A">
      <w:pPr>
        <w:pStyle w:val="Paragraphedeliste"/>
        <w:autoSpaceDE w:val="0"/>
        <w:autoSpaceDN w:val="0"/>
        <w:adjustRightInd w:val="0"/>
        <w:spacing w:after="0" w:line="240" w:lineRule="auto"/>
        <w:ind w:left="1080"/>
        <w:jc w:val="both"/>
        <w:rPr>
          <w:rFonts w:ascii="Arial" w:hAnsi="Arial" w:cs="Arial"/>
          <w:b/>
          <w:bCs/>
          <w:sz w:val="20"/>
          <w:szCs w:val="20"/>
        </w:rPr>
      </w:pPr>
    </w:p>
    <w:p w:rsidR="00C26310" w:rsidRPr="008A0D64"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sz w:val="20"/>
          <w:szCs w:val="20"/>
        </w:rPr>
        <w:t>Les charges autres que les achats d'approvisionnements et de sous-traitance sont inscrites dans les subdivisions du compte 62, lorsqu'elles sont en relation avec l'activité de l’</w:t>
      </w:r>
      <w:r>
        <w:rPr>
          <w:rFonts w:ascii="Arial" w:hAnsi="Arial" w:cs="Arial"/>
          <w:sz w:val="20"/>
          <w:szCs w:val="20"/>
        </w:rPr>
        <w:t>EPLE</w:t>
      </w:r>
      <w:r w:rsidRPr="008A0D64">
        <w:rPr>
          <w:rFonts w:ascii="Arial" w:hAnsi="Arial" w:cs="Arial"/>
          <w:sz w:val="20"/>
          <w:szCs w:val="20"/>
        </w:rPr>
        <w:t>. Com</w:t>
      </w:r>
      <w:r>
        <w:rPr>
          <w:rFonts w:ascii="Arial" w:hAnsi="Arial" w:cs="Arial"/>
          <w:sz w:val="20"/>
          <w:szCs w:val="20"/>
        </w:rPr>
        <w:t>me</w:t>
      </w:r>
      <w:r w:rsidRPr="008A0D64">
        <w:rPr>
          <w:rFonts w:ascii="Arial" w:hAnsi="Arial" w:cs="Arial"/>
          <w:sz w:val="20"/>
          <w:szCs w:val="20"/>
        </w:rPr>
        <w:t xml:space="preserve"> pour le compte racine 61, il s’agit de charges externes en provenance de tiers de l’établissement.</w:t>
      </w:r>
    </w:p>
    <w:p w:rsidR="00C26310" w:rsidRPr="008A0D64" w:rsidRDefault="00C26310" w:rsidP="0082387A">
      <w:pPr>
        <w:autoSpaceDE w:val="0"/>
        <w:autoSpaceDN w:val="0"/>
        <w:adjustRightInd w:val="0"/>
        <w:spacing w:after="0" w:line="240" w:lineRule="auto"/>
        <w:jc w:val="both"/>
        <w:rPr>
          <w:rFonts w:ascii="Arial" w:hAnsi="Arial" w:cs="Arial"/>
          <w:sz w:val="20"/>
          <w:szCs w:val="20"/>
        </w:rPr>
      </w:pPr>
    </w:p>
    <w:p w:rsidR="00C26310" w:rsidRPr="008A0D64"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sz w:val="20"/>
          <w:szCs w:val="20"/>
        </w:rPr>
        <w:t>Sont inscrites au compte 6211 « personnel extérieur à l’établissement » les sommes versées aux entreprises fournissant de la main-d’œuvre (par exemple association de réinsertion fournissant des personnes pour assurer de la manutention dans un établissement) ou aux associations qui interviennent dans le cadre des actions péri éducatives.</w:t>
      </w:r>
    </w:p>
    <w:p w:rsidR="00C26310" w:rsidRPr="008A0D64" w:rsidRDefault="00C26310" w:rsidP="0082387A">
      <w:pPr>
        <w:autoSpaceDE w:val="0"/>
        <w:autoSpaceDN w:val="0"/>
        <w:adjustRightInd w:val="0"/>
        <w:spacing w:after="0" w:line="240" w:lineRule="auto"/>
        <w:jc w:val="both"/>
        <w:rPr>
          <w:rFonts w:ascii="Arial" w:hAnsi="Arial" w:cs="Arial"/>
          <w:sz w:val="20"/>
          <w:szCs w:val="20"/>
        </w:rPr>
      </w:pPr>
    </w:p>
    <w:p w:rsidR="00C26310" w:rsidRPr="008A0D64"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sz w:val="20"/>
          <w:szCs w:val="20"/>
        </w:rPr>
        <w:t xml:space="preserve">Dans le compte </w:t>
      </w:r>
      <w:r w:rsidRPr="008A0D64">
        <w:rPr>
          <w:rFonts w:ascii="Arial" w:hAnsi="Arial" w:cs="Arial"/>
          <w:bCs/>
          <w:sz w:val="20"/>
          <w:szCs w:val="20"/>
        </w:rPr>
        <w:t>622 « rémunération d'intermédiaires et honoraires »</w:t>
      </w:r>
      <w:r w:rsidRPr="008A0D64">
        <w:rPr>
          <w:rFonts w:ascii="Arial" w:hAnsi="Arial" w:cs="Arial"/>
          <w:sz w:val="20"/>
          <w:szCs w:val="20"/>
        </w:rPr>
        <w:t xml:space="preserve"> sont in</w:t>
      </w:r>
      <w:r>
        <w:rPr>
          <w:rFonts w:ascii="Arial" w:hAnsi="Arial" w:cs="Arial"/>
          <w:sz w:val="20"/>
          <w:szCs w:val="20"/>
        </w:rPr>
        <w:t>scrits notamment les honoraires ;</w:t>
      </w:r>
      <w:r w:rsidRPr="008A0D64">
        <w:rPr>
          <w:rFonts w:ascii="Arial" w:hAnsi="Arial" w:cs="Arial"/>
          <w:sz w:val="20"/>
          <w:szCs w:val="20"/>
        </w:rPr>
        <w:t xml:space="preserve"> c’est-à-dire les sommes correspondant à la rémunération d'une prestation ou d'une collaboration réalisée par une personne ne faisant pas partie du personnel de l’établissement et exerçant une profession non commerciale. L’imputation à ce compte ne doit être effectuée que pour les honoraires constituant véritablement des charges normales de fonctionnement de l’établissement ; c’est le cas notamment pour les frais d’huissiers liés au recouvrement des créances et les visites médicales pour les contrats aidés. </w:t>
      </w:r>
    </w:p>
    <w:p w:rsidR="00C26310" w:rsidRPr="008A0D64"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sz w:val="20"/>
          <w:szCs w:val="20"/>
        </w:rPr>
        <w:t>A noter que certains honoraires d’officiers ministériels ou frais d’actes liés à l’acquisition d’une immobilisation font partie de son prix et sont donc à inscrire au même compte de la classe 2 que celle-ci.</w:t>
      </w:r>
    </w:p>
    <w:p w:rsidR="00C26310" w:rsidRPr="008A0D64" w:rsidRDefault="00C26310" w:rsidP="0082387A">
      <w:pPr>
        <w:autoSpaceDE w:val="0"/>
        <w:autoSpaceDN w:val="0"/>
        <w:adjustRightInd w:val="0"/>
        <w:spacing w:after="0" w:line="240" w:lineRule="auto"/>
        <w:jc w:val="both"/>
        <w:rPr>
          <w:rFonts w:ascii="Arial" w:hAnsi="Arial" w:cs="Arial"/>
          <w:sz w:val="20"/>
          <w:szCs w:val="20"/>
        </w:rPr>
      </w:pPr>
    </w:p>
    <w:p w:rsidR="00C26310" w:rsidRPr="008A0D64"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sz w:val="20"/>
          <w:szCs w:val="20"/>
        </w:rPr>
        <w:t>Le compte 623 « </w:t>
      </w:r>
      <w:r w:rsidRPr="008A0D64">
        <w:rPr>
          <w:rFonts w:ascii="Arial" w:hAnsi="Arial" w:cs="Arial"/>
          <w:bCs/>
          <w:sz w:val="20"/>
          <w:szCs w:val="20"/>
        </w:rPr>
        <w:t>publicité, publications, relations publiques</w:t>
      </w:r>
      <w:r w:rsidRPr="008A0D64">
        <w:rPr>
          <w:rFonts w:ascii="Arial" w:hAnsi="Arial" w:cs="Arial"/>
          <w:sz w:val="20"/>
          <w:szCs w:val="20"/>
        </w:rPr>
        <w:t> » enregistre notamment les annonces publiées dans le cadre des appels d’offres ainsi que les opérations destinées à faire connaître l’établissement quel que soit le support</w:t>
      </w:r>
      <w:r>
        <w:rPr>
          <w:rFonts w:ascii="Arial" w:hAnsi="Arial" w:cs="Arial"/>
          <w:sz w:val="20"/>
          <w:szCs w:val="20"/>
        </w:rPr>
        <w:t xml:space="preserve"> utilisé</w:t>
      </w:r>
      <w:r w:rsidRPr="008A0D64">
        <w:rPr>
          <w:rFonts w:ascii="Arial" w:hAnsi="Arial" w:cs="Arial"/>
          <w:sz w:val="20"/>
          <w:szCs w:val="20"/>
        </w:rPr>
        <w:t xml:space="preserve">. Il s’agit </w:t>
      </w:r>
      <w:r>
        <w:rPr>
          <w:rFonts w:ascii="Arial" w:hAnsi="Arial" w:cs="Arial"/>
          <w:sz w:val="20"/>
          <w:szCs w:val="20"/>
        </w:rPr>
        <w:t xml:space="preserve">bien </w:t>
      </w:r>
      <w:r w:rsidRPr="008A0D64">
        <w:rPr>
          <w:rFonts w:ascii="Arial" w:hAnsi="Arial" w:cs="Arial"/>
          <w:sz w:val="20"/>
          <w:szCs w:val="20"/>
        </w:rPr>
        <w:t>d’avoir recours à des services extérieurs ; ainsi la réalisation en interne d’une brochure de présentation de l’EPLE à l’aide de son photocopieur ne sera pas retracée à ce compte.</w:t>
      </w:r>
    </w:p>
    <w:p w:rsidR="00C26310" w:rsidRPr="008A0D64" w:rsidRDefault="00C26310" w:rsidP="0082387A">
      <w:pPr>
        <w:autoSpaceDE w:val="0"/>
        <w:autoSpaceDN w:val="0"/>
        <w:adjustRightInd w:val="0"/>
        <w:spacing w:after="0" w:line="240" w:lineRule="auto"/>
        <w:jc w:val="both"/>
        <w:rPr>
          <w:rFonts w:ascii="Arial" w:hAnsi="Arial" w:cs="Arial"/>
          <w:sz w:val="20"/>
          <w:szCs w:val="20"/>
        </w:rPr>
      </w:pPr>
    </w:p>
    <w:p w:rsidR="00C26310" w:rsidRPr="008A0D64"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sz w:val="20"/>
          <w:szCs w:val="20"/>
        </w:rPr>
        <w:t xml:space="preserve">Le compte 624 « transports de biens et transports collectifs du personnel » correspond aux dépenses liées au transport de biens ou au transport collectif de personnes que l’établissement ne réalise pas </w:t>
      </w:r>
      <w:r>
        <w:rPr>
          <w:rFonts w:ascii="Arial" w:hAnsi="Arial" w:cs="Arial"/>
          <w:sz w:val="20"/>
          <w:szCs w:val="20"/>
        </w:rPr>
        <w:t>par ses propres moyens</w:t>
      </w:r>
      <w:r w:rsidRPr="008A0D64">
        <w:rPr>
          <w:rFonts w:ascii="Arial" w:hAnsi="Arial" w:cs="Arial"/>
          <w:sz w:val="20"/>
          <w:szCs w:val="20"/>
        </w:rPr>
        <w:t>. A ne pas confondre avec la prise en charge des déplacements individuels dans le cadre notamment des missions des personnels  (compte 625).</w:t>
      </w:r>
    </w:p>
    <w:p w:rsidR="00C26310" w:rsidRPr="008A0D64"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sz w:val="20"/>
          <w:szCs w:val="20"/>
        </w:rPr>
        <w:t>On rappellera que dans le cas des achats de fournitures, les frais accessoires liés aux transports des marchandises figurent généralement sur les factures concernées et doivent</w:t>
      </w:r>
      <w:r>
        <w:rPr>
          <w:rFonts w:ascii="Arial" w:hAnsi="Arial" w:cs="Arial"/>
          <w:sz w:val="20"/>
          <w:szCs w:val="20"/>
        </w:rPr>
        <w:t xml:space="preserve"> donc</w:t>
      </w:r>
      <w:r w:rsidRPr="008A0D64">
        <w:rPr>
          <w:rFonts w:ascii="Arial" w:hAnsi="Arial" w:cs="Arial"/>
          <w:sz w:val="20"/>
          <w:szCs w:val="20"/>
        </w:rPr>
        <w:t xml:space="preserve"> être imputés aux charges d'achat retracées au compte 60.</w:t>
      </w:r>
    </w:p>
    <w:p w:rsidR="00C26310" w:rsidRPr="008A0D64"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sz w:val="20"/>
          <w:szCs w:val="20"/>
        </w:rPr>
        <w:t>L’instruction codificatrice M9-6 comporte deux sub</w:t>
      </w:r>
      <w:r>
        <w:rPr>
          <w:rFonts w:ascii="Arial" w:hAnsi="Arial" w:cs="Arial"/>
          <w:sz w:val="20"/>
          <w:szCs w:val="20"/>
        </w:rPr>
        <w:t>divisions de ce compte. Le compte 6245qui est</w:t>
      </w:r>
      <w:r w:rsidRPr="008A0D64">
        <w:rPr>
          <w:rFonts w:ascii="Arial" w:hAnsi="Arial" w:cs="Arial"/>
          <w:sz w:val="20"/>
          <w:szCs w:val="20"/>
        </w:rPr>
        <w:t xml:space="preserve"> utilisé pour les transports collectifs dans le cadre des voyages d’études, des visites et des sorties pédagogiques ;</w:t>
      </w:r>
      <w:r>
        <w:rPr>
          <w:rFonts w:ascii="Arial" w:hAnsi="Arial" w:cs="Arial"/>
          <w:sz w:val="20"/>
          <w:szCs w:val="20"/>
        </w:rPr>
        <w:t xml:space="preserve"> et </w:t>
      </w:r>
      <w:r w:rsidRPr="008A0D64">
        <w:rPr>
          <w:rFonts w:ascii="Arial" w:hAnsi="Arial" w:cs="Arial"/>
          <w:sz w:val="20"/>
          <w:szCs w:val="20"/>
        </w:rPr>
        <w:t xml:space="preserve">le </w:t>
      </w:r>
      <w:r>
        <w:rPr>
          <w:rFonts w:ascii="Arial" w:hAnsi="Arial" w:cs="Arial"/>
          <w:sz w:val="20"/>
          <w:szCs w:val="20"/>
        </w:rPr>
        <w:t>compte 6248 « transports divers » utilisé</w:t>
      </w:r>
      <w:r w:rsidRPr="008A0D64">
        <w:rPr>
          <w:rFonts w:ascii="Arial" w:hAnsi="Arial" w:cs="Arial"/>
          <w:sz w:val="20"/>
          <w:szCs w:val="20"/>
        </w:rPr>
        <w:t> pour le transport des produits et marchandises.</w:t>
      </w:r>
    </w:p>
    <w:p w:rsidR="00C26310" w:rsidRPr="008A0D64" w:rsidRDefault="00C26310" w:rsidP="0082387A">
      <w:pPr>
        <w:autoSpaceDE w:val="0"/>
        <w:autoSpaceDN w:val="0"/>
        <w:adjustRightInd w:val="0"/>
        <w:spacing w:after="0" w:line="240" w:lineRule="auto"/>
        <w:jc w:val="both"/>
        <w:rPr>
          <w:rFonts w:ascii="Arial" w:hAnsi="Arial" w:cs="Arial"/>
          <w:sz w:val="20"/>
          <w:szCs w:val="20"/>
        </w:rPr>
      </w:pPr>
    </w:p>
    <w:p w:rsidR="00C26310" w:rsidRPr="008A0D64"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sz w:val="20"/>
          <w:szCs w:val="20"/>
        </w:rPr>
        <w:t>Le compte 625 « déplacements, missions et réceptions » retrace les frais liés aux déplacements individuel des personnes ; ainsi que les frais relatifs aux inscriptions aux colloques et les frais de réceptions.</w:t>
      </w:r>
      <w:r>
        <w:rPr>
          <w:rFonts w:ascii="Arial" w:hAnsi="Arial" w:cs="Arial"/>
          <w:sz w:val="20"/>
          <w:szCs w:val="20"/>
        </w:rPr>
        <w:t xml:space="preserve"> </w:t>
      </w:r>
      <w:r w:rsidRPr="008A0D64">
        <w:rPr>
          <w:rFonts w:ascii="Arial" w:hAnsi="Arial" w:cs="Arial"/>
          <w:sz w:val="20"/>
          <w:szCs w:val="20"/>
        </w:rPr>
        <w:t>L</w:t>
      </w:r>
      <w:r>
        <w:rPr>
          <w:rFonts w:ascii="Arial" w:hAnsi="Arial" w:cs="Arial"/>
          <w:sz w:val="20"/>
          <w:szCs w:val="20"/>
        </w:rPr>
        <w:t>’instruction codificatrice</w:t>
      </w:r>
      <w:r w:rsidRPr="008A0D64">
        <w:rPr>
          <w:rFonts w:ascii="Arial" w:hAnsi="Arial" w:cs="Arial"/>
          <w:sz w:val="20"/>
          <w:szCs w:val="20"/>
        </w:rPr>
        <w:t xml:space="preserve"> M9-6 comporte quat</w:t>
      </w:r>
      <w:r>
        <w:rPr>
          <w:rFonts w:ascii="Arial" w:hAnsi="Arial" w:cs="Arial"/>
          <w:sz w:val="20"/>
          <w:szCs w:val="20"/>
        </w:rPr>
        <w:t>re subdivisions de ce compte</w:t>
      </w:r>
      <w:r w:rsidRPr="008A0D64">
        <w:rPr>
          <w:rFonts w:ascii="Arial" w:hAnsi="Arial" w:cs="Arial"/>
          <w:sz w:val="20"/>
          <w:szCs w:val="20"/>
        </w:rPr>
        <w:t>.</w:t>
      </w:r>
    </w:p>
    <w:p w:rsidR="00C26310" w:rsidRPr="00670D2E"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sz w:val="20"/>
          <w:szCs w:val="20"/>
        </w:rPr>
        <w:t xml:space="preserve">Le compte 6251 « voyages et déplacements du personnel » retrace d’une part les frais remboursés au personnel : frais de transports, indemnités kilométriques, frais de séjour, frais de mission, dans le </w:t>
      </w:r>
      <w:r w:rsidRPr="00F746A5">
        <w:rPr>
          <w:rFonts w:ascii="Arial" w:hAnsi="Arial" w:cs="Arial"/>
          <w:sz w:val="20"/>
          <w:szCs w:val="20"/>
        </w:rPr>
        <w:t xml:space="preserve">cadre du remboursement de frais de déplacement en application du décret n° </w:t>
      </w:r>
      <w:hyperlink r:id="rId7" w:tgtFrame="_blank" w:history="1">
        <w:r w:rsidRPr="00F746A5">
          <w:rPr>
            <w:rFonts w:ascii="Arial" w:hAnsi="Arial" w:cs="Arial"/>
            <w:bCs/>
            <w:spacing w:val="-1"/>
            <w:sz w:val="20"/>
            <w:szCs w:val="20"/>
          </w:rPr>
          <w:t>2006-781 du 3 juillet 2006</w:t>
        </w:r>
      </w:hyperlink>
      <w:r w:rsidRPr="00F746A5">
        <w:rPr>
          <w:rFonts w:ascii="Arial" w:hAnsi="Arial" w:cs="Arial"/>
          <w:bCs/>
          <w:spacing w:val="-1"/>
          <w:sz w:val="20"/>
          <w:szCs w:val="20"/>
        </w:rPr>
        <w:t xml:space="preserve"> </w:t>
      </w:r>
      <w:r w:rsidRPr="0082387A">
        <w:rPr>
          <w:rFonts w:ascii="Arial" w:hAnsi="Arial" w:cs="Arial"/>
          <w:bCs/>
          <w:color w:val="943634" w:themeColor="accent2" w:themeShade="BF"/>
          <w:spacing w:val="-1"/>
          <w:sz w:val="20"/>
          <w:szCs w:val="20"/>
        </w:rPr>
        <w:t>(2)</w:t>
      </w:r>
      <w:r w:rsidRPr="0082387A">
        <w:rPr>
          <w:rFonts w:ascii="Arial" w:hAnsi="Arial" w:cs="Arial"/>
          <w:color w:val="943634" w:themeColor="accent2" w:themeShade="BF"/>
          <w:sz w:val="20"/>
          <w:szCs w:val="20"/>
        </w:rPr>
        <w:t> </w:t>
      </w:r>
      <w:r w:rsidRPr="00F746A5">
        <w:rPr>
          <w:rFonts w:ascii="Arial" w:hAnsi="Arial" w:cs="Arial"/>
          <w:sz w:val="20"/>
          <w:szCs w:val="20"/>
        </w:rPr>
        <w:t xml:space="preserve">; </w:t>
      </w:r>
      <w:r w:rsidRPr="00670D2E">
        <w:rPr>
          <w:rFonts w:ascii="Arial" w:hAnsi="Arial" w:cs="Arial"/>
          <w:sz w:val="20"/>
          <w:szCs w:val="20"/>
        </w:rPr>
        <w:t>et d’autre part les dépenses engagées directement par l’établissement avec un tiers pour organiser les déplacements de son personnel.</w:t>
      </w:r>
    </w:p>
    <w:p w:rsidR="00C26310" w:rsidRPr="008A0D64"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sz w:val="20"/>
          <w:szCs w:val="20"/>
        </w:rPr>
        <w:t xml:space="preserve">Les déplacements individuels d’élèves, hors transports collectifs retracés au </w:t>
      </w:r>
      <w:r>
        <w:rPr>
          <w:rFonts w:ascii="Arial" w:hAnsi="Arial" w:cs="Arial"/>
          <w:sz w:val="20"/>
          <w:szCs w:val="20"/>
        </w:rPr>
        <w:t xml:space="preserve">compte </w:t>
      </w:r>
      <w:r w:rsidRPr="008A0D64">
        <w:rPr>
          <w:rFonts w:ascii="Arial" w:hAnsi="Arial" w:cs="Arial"/>
          <w:sz w:val="20"/>
          <w:szCs w:val="20"/>
        </w:rPr>
        <w:t>6245, figureront au compte 6252. Ce sera notamment le cas pour la prise en charge des frais de transport des élèves liés aux stages en entreprises</w:t>
      </w:r>
      <w:r>
        <w:rPr>
          <w:rFonts w:ascii="Arial" w:hAnsi="Arial" w:cs="Arial"/>
          <w:sz w:val="20"/>
          <w:szCs w:val="20"/>
        </w:rPr>
        <w:t xml:space="preserve"> les frais d’hébergement seront retracés au 6285)</w:t>
      </w:r>
      <w:r w:rsidRPr="008A0D64">
        <w:rPr>
          <w:rFonts w:ascii="Arial" w:hAnsi="Arial" w:cs="Arial"/>
          <w:sz w:val="20"/>
          <w:szCs w:val="20"/>
        </w:rPr>
        <w:t>.</w:t>
      </w:r>
    </w:p>
    <w:p w:rsidR="00C26310" w:rsidRPr="008A0D64"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sz w:val="20"/>
          <w:szCs w:val="20"/>
        </w:rPr>
        <w:t>Le compte 6254 enregistre les seuls frais d’inscription aux colloques, séminaires, conférences</w:t>
      </w:r>
      <w:r>
        <w:rPr>
          <w:rFonts w:ascii="Arial" w:hAnsi="Arial" w:cs="Arial"/>
          <w:sz w:val="20"/>
          <w:szCs w:val="20"/>
        </w:rPr>
        <w:t> ; l</w:t>
      </w:r>
      <w:r w:rsidRPr="008A0D64">
        <w:rPr>
          <w:rFonts w:ascii="Arial" w:hAnsi="Arial" w:cs="Arial"/>
          <w:sz w:val="20"/>
          <w:szCs w:val="20"/>
        </w:rPr>
        <w:t>es frais de transport pour s’y rendre et les indemnités de mission figureront au compte 6251.</w:t>
      </w:r>
    </w:p>
    <w:p w:rsidR="003D1930" w:rsidRPr="003D3284" w:rsidRDefault="00C26310" w:rsidP="0082387A">
      <w:pPr>
        <w:autoSpaceDE w:val="0"/>
        <w:autoSpaceDN w:val="0"/>
        <w:adjustRightInd w:val="0"/>
        <w:spacing w:after="0" w:line="240" w:lineRule="auto"/>
        <w:jc w:val="both"/>
        <w:rPr>
          <w:rFonts w:ascii="Arial" w:hAnsi="Arial" w:cs="Arial"/>
          <w:color w:val="365F91"/>
          <w:sz w:val="20"/>
          <w:szCs w:val="20"/>
        </w:rPr>
      </w:pPr>
      <w:r w:rsidRPr="008A0D64">
        <w:rPr>
          <w:rFonts w:ascii="Arial" w:hAnsi="Arial" w:cs="Arial"/>
          <w:sz w:val="20"/>
          <w:szCs w:val="20"/>
        </w:rPr>
        <w:t>Le compte 6257 « réceptions » est d’une utilisation plus délicate. En effet, si on s’en tient à la logique du Plan comptable général, un compte racine 62 ne peut retracer que des services extérieurs ; c’est-à-dire en matière de « frais de réception », que des facturations pour des repas au restaurant, des prestations de traiteur ou des nuitées d’hôtel dans le cas par exemple d’hébergement de personnalités invités par l’établissement pour une conférence. Or, la plupart de nos frais de réceptions sont constitués par des buffets réalisés par le personnel de l’EPLE avec des denrées achetées et confectionnées par ses soins. Ces denrées et boissons constituent donc des fournitures dont les factures sont normalement imputables aux comptes 6011 ou 606, idem pour</w:t>
      </w:r>
      <w:r w:rsidR="003D3284">
        <w:rPr>
          <w:rFonts w:ascii="Arial" w:hAnsi="Arial" w:cs="Arial"/>
          <w:sz w:val="20"/>
          <w:szCs w:val="20"/>
        </w:rPr>
        <w:t xml:space="preserve"> </w:t>
      </w:r>
      <w:r w:rsidR="003D3284" w:rsidRPr="008B24A2">
        <w:rPr>
          <w:rFonts w:ascii="Arial" w:hAnsi="Arial" w:cs="Arial"/>
          <w:sz w:val="20"/>
          <w:szCs w:val="20"/>
        </w:rPr>
        <w:t>l’achat spécifique</w:t>
      </w:r>
      <w:r w:rsidRPr="008B24A2">
        <w:rPr>
          <w:rFonts w:ascii="Arial" w:hAnsi="Arial" w:cs="Arial"/>
          <w:sz w:val="20"/>
          <w:szCs w:val="20"/>
        </w:rPr>
        <w:t xml:space="preserve"> </w:t>
      </w:r>
      <w:r w:rsidR="003D3284">
        <w:rPr>
          <w:rFonts w:ascii="Arial" w:hAnsi="Arial" w:cs="Arial"/>
          <w:sz w:val="20"/>
          <w:szCs w:val="20"/>
        </w:rPr>
        <w:t>de vaisselle ou d’</w:t>
      </w:r>
      <w:r w:rsidRPr="008A0D64">
        <w:rPr>
          <w:rFonts w:ascii="Arial" w:hAnsi="Arial" w:cs="Arial"/>
          <w:sz w:val="20"/>
          <w:szCs w:val="20"/>
        </w:rPr>
        <w:t>ornements.</w:t>
      </w:r>
      <w:r w:rsidRPr="008B24A2">
        <w:rPr>
          <w:rFonts w:ascii="Arial" w:hAnsi="Arial" w:cs="Arial"/>
          <w:sz w:val="20"/>
          <w:szCs w:val="20"/>
        </w:rPr>
        <w:t xml:space="preserve"> </w:t>
      </w:r>
      <w:r w:rsidR="00A700E3" w:rsidRPr="008B24A2">
        <w:rPr>
          <w:rFonts w:ascii="Arial" w:hAnsi="Arial" w:cs="Arial"/>
          <w:sz w:val="20"/>
          <w:szCs w:val="20"/>
        </w:rPr>
        <w:t xml:space="preserve">Cependant, dans la mesure où la prestation est réalisée par le service annexe d’hébergement (SRH) de l’établissement pour le </w:t>
      </w:r>
      <w:r w:rsidR="003D3284" w:rsidRPr="008B24A2">
        <w:rPr>
          <w:rFonts w:ascii="Arial" w:hAnsi="Arial" w:cs="Arial"/>
          <w:sz w:val="20"/>
          <w:szCs w:val="20"/>
        </w:rPr>
        <w:t xml:space="preserve">compte du </w:t>
      </w:r>
      <w:r w:rsidR="00A700E3" w:rsidRPr="008B24A2">
        <w:rPr>
          <w:rFonts w:ascii="Arial" w:hAnsi="Arial" w:cs="Arial"/>
          <w:sz w:val="20"/>
          <w:szCs w:val="20"/>
        </w:rPr>
        <w:t>service logistique (ALO)</w:t>
      </w:r>
      <w:r w:rsidR="003D3284" w:rsidRPr="008B24A2">
        <w:rPr>
          <w:rFonts w:ascii="Arial" w:hAnsi="Arial" w:cs="Arial"/>
          <w:sz w:val="20"/>
          <w:szCs w:val="20"/>
        </w:rPr>
        <w:t>,</w:t>
      </w:r>
      <w:r w:rsidR="00A700E3" w:rsidRPr="008B24A2">
        <w:rPr>
          <w:rFonts w:ascii="Arial" w:hAnsi="Arial" w:cs="Arial"/>
          <w:sz w:val="20"/>
          <w:szCs w:val="20"/>
        </w:rPr>
        <w:t xml:space="preserve"> on considérera qu’il s’agit d’une prestation extérieure qui </w:t>
      </w:r>
      <w:r w:rsidR="003D1930" w:rsidRPr="008B24A2">
        <w:rPr>
          <w:rFonts w:ascii="Arial" w:hAnsi="Arial" w:cs="Arial"/>
          <w:sz w:val="20"/>
          <w:szCs w:val="20"/>
        </w:rPr>
        <w:t>donn</w:t>
      </w:r>
      <w:r w:rsidR="003D3284" w:rsidRPr="008B24A2">
        <w:rPr>
          <w:rFonts w:ascii="Arial" w:hAnsi="Arial" w:cs="Arial"/>
          <w:sz w:val="20"/>
          <w:szCs w:val="20"/>
        </w:rPr>
        <w:t>ant</w:t>
      </w:r>
      <w:r w:rsidR="00A700E3" w:rsidRPr="008B24A2">
        <w:rPr>
          <w:rFonts w:ascii="Arial" w:hAnsi="Arial" w:cs="Arial"/>
          <w:sz w:val="20"/>
          <w:szCs w:val="20"/>
        </w:rPr>
        <w:t xml:space="preserve"> lieu à une facturation qui pourra être imputé au 6257</w:t>
      </w:r>
      <w:r w:rsidR="003D1930" w:rsidRPr="008B24A2">
        <w:rPr>
          <w:rFonts w:ascii="Arial" w:hAnsi="Arial" w:cs="Arial"/>
          <w:sz w:val="20"/>
          <w:szCs w:val="20"/>
        </w:rPr>
        <w:t>. D</w:t>
      </w:r>
      <w:r w:rsidR="00A700E3" w:rsidRPr="008B24A2">
        <w:rPr>
          <w:rFonts w:ascii="Arial" w:hAnsi="Arial" w:cs="Arial"/>
          <w:sz w:val="20"/>
          <w:szCs w:val="20"/>
        </w:rPr>
        <w:t>ans ce cas cela se traduira par un mandat pour ordre en ALO 6257 en contrepartie d’un ordre de recette au SRH 7062.</w:t>
      </w:r>
    </w:p>
    <w:p w:rsidR="00C26310" w:rsidRPr="008A0D64" w:rsidRDefault="003D1930" w:rsidP="0082387A">
      <w:pPr>
        <w:autoSpaceDE w:val="0"/>
        <w:autoSpaceDN w:val="0"/>
        <w:adjustRightInd w:val="0"/>
        <w:spacing w:after="0" w:line="240" w:lineRule="auto"/>
        <w:jc w:val="both"/>
        <w:rPr>
          <w:rFonts w:ascii="Helvetica" w:hAnsi="Helvetica" w:cs="Helvetica"/>
          <w:sz w:val="18"/>
          <w:szCs w:val="18"/>
        </w:rPr>
      </w:pPr>
      <w:r w:rsidRPr="008A0D64">
        <w:rPr>
          <w:rFonts w:ascii="Helvetica" w:hAnsi="Helvetica" w:cs="Helvetica"/>
          <w:sz w:val="18"/>
          <w:szCs w:val="18"/>
        </w:rPr>
        <w:t xml:space="preserve"> </w:t>
      </w:r>
    </w:p>
    <w:p w:rsidR="00C26310" w:rsidRPr="008A0D64"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bCs/>
          <w:sz w:val="20"/>
          <w:szCs w:val="20"/>
        </w:rPr>
        <w:t>Au compte 626 « frais postaux et frais de télécommunications »</w:t>
      </w:r>
      <w:r w:rsidRPr="008A0D64">
        <w:rPr>
          <w:rFonts w:ascii="Arial" w:hAnsi="Arial" w:cs="Arial"/>
          <w:sz w:val="20"/>
          <w:szCs w:val="20"/>
        </w:rPr>
        <w:t xml:space="preserve"> figurent les affranchissements, abonnements et communications téléphoniques, abonnements internet, redevances pour télécommunications et transmission d’informations. </w:t>
      </w:r>
    </w:p>
    <w:p w:rsidR="00C26310" w:rsidRPr="008A0D64" w:rsidRDefault="00C26310" w:rsidP="0082387A">
      <w:pPr>
        <w:autoSpaceDE w:val="0"/>
        <w:autoSpaceDN w:val="0"/>
        <w:adjustRightInd w:val="0"/>
        <w:spacing w:after="0" w:line="240" w:lineRule="auto"/>
        <w:jc w:val="both"/>
        <w:rPr>
          <w:rFonts w:ascii="Arial" w:hAnsi="Arial" w:cs="Arial"/>
          <w:sz w:val="20"/>
          <w:szCs w:val="20"/>
        </w:rPr>
      </w:pPr>
      <w:r w:rsidRPr="008A0D64">
        <w:rPr>
          <w:rFonts w:ascii="Arial" w:hAnsi="Arial" w:cs="Arial"/>
          <w:sz w:val="20"/>
          <w:szCs w:val="20"/>
        </w:rPr>
        <w:t>Concernant les machines à affranchir, seule la valeur des affranchissements à vocation à être retracée à ce compte. La location de la machine relevant du compte 613 et ses consommables du compte 6064.</w:t>
      </w:r>
    </w:p>
    <w:p w:rsidR="00C26310" w:rsidRPr="008A0D64" w:rsidRDefault="00C26310" w:rsidP="0082387A">
      <w:pPr>
        <w:autoSpaceDE w:val="0"/>
        <w:autoSpaceDN w:val="0"/>
        <w:adjustRightInd w:val="0"/>
        <w:spacing w:after="0" w:line="240" w:lineRule="auto"/>
        <w:jc w:val="both"/>
        <w:rPr>
          <w:rFonts w:ascii="Arial" w:hAnsi="Arial" w:cs="Arial"/>
          <w:sz w:val="20"/>
          <w:szCs w:val="20"/>
        </w:rPr>
      </w:pPr>
    </w:p>
    <w:p w:rsidR="00C26310" w:rsidRPr="008A0D64" w:rsidRDefault="00C26310" w:rsidP="0082387A">
      <w:pPr>
        <w:autoSpaceDE w:val="0"/>
        <w:autoSpaceDN w:val="0"/>
        <w:adjustRightInd w:val="0"/>
        <w:spacing w:after="0" w:line="240" w:lineRule="auto"/>
        <w:jc w:val="both"/>
        <w:rPr>
          <w:rFonts w:ascii="Helvetica" w:hAnsi="Helvetica" w:cs="Helvetica"/>
          <w:sz w:val="20"/>
          <w:szCs w:val="20"/>
        </w:rPr>
      </w:pPr>
      <w:r w:rsidRPr="008A0D64">
        <w:rPr>
          <w:rFonts w:ascii="Helvetica" w:hAnsi="Helvetica" w:cs="Helvetica"/>
          <w:sz w:val="20"/>
          <w:szCs w:val="20"/>
        </w:rPr>
        <w:t>Le compte 627 « services bancaires » enregistre les charges afférentes aux frais des services bancaires, notamment les frais occasionnés par les prélèvements automatiques ou ceux résultant des encaissements par carte bancaire.</w:t>
      </w:r>
    </w:p>
    <w:p w:rsidR="00C26310" w:rsidRPr="008A0D64" w:rsidRDefault="00C26310" w:rsidP="0082387A">
      <w:pPr>
        <w:autoSpaceDE w:val="0"/>
        <w:autoSpaceDN w:val="0"/>
        <w:adjustRightInd w:val="0"/>
        <w:spacing w:after="0" w:line="240" w:lineRule="auto"/>
        <w:jc w:val="both"/>
        <w:rPr>
          <w:rFonts w:ascii="Helvetica" w:hAnsi="Helvetica" w:cs="Helvetica"/>
          <w:sz w:val="20"/>
          <w:szCs w:val="20"/>
        </w:rPr>
      </w:pPr>
    </w:p>
    <w:p w:rsidR="00C26310" w:rsidRPr="008A0D64" w:rsidRDefault="00C26310" w:rsidP="0082387A">
      <w:pPr>
        <w:autoSpaceDE w:val="0"/>
        <w:autoSpaceDN w:val="0"/>
        <w:adjustRightInd w:val="0"/>
        <w:spacing w:after="0" w:line="240" w:lineRule="auto"/>
        <w:jc w:val="both"/>
        <w:rPr>
          <w:rFonts w:ascii="Helvetica-Bold" w:hAnsi="Helvetica-Bold" w:cs="Helvetica-Bold"/>
          <w:b/>
          <w:bCs/>
          <w:sz w:val="20"/>
          <w:szCs w:val="20"/>
        </w:rPr>
      </w:pPr>
      <w:r w:rsidRPr="008A0D64">
        <w:rPr>
          <w:rFonts w:ascii="Helvetica" w:hAnsi="Helvetica" w:cs="Helvetica"/>
          <w:sz w:val="20"/>
          <w:szCs w:val="20"/>
        </w:rPr>
        <w:t>Le compte 628 « charges externes diverses » a, comme son intitulé l’indique, vocation à retracer les dépenses ne figurant pas dans d’autres subdivision du compte racine 62</w:t>
      </w:r>
      <w:r w:rsidRPr="008B24A2">
        <w:rPr>
          <w:rFonts w:ascii="Helvetica" w:hAnsi="Helvetica" w:cs="Helvetica"/>
          <w:sz w:val="20"/>
          <w:szCs w:val="20"/>
        </w:rPr>
        <w:t>. L</w:t>
      </w:r>
      <w:r w:rsidR="003D1930" w:rsidRPr="008B24A2">
        <w:rPr>
          <w:rFonts w:ascii="Helvetica" w:hAnsi="Helvetica" w:cs="Helvetica"/>
          <w:sz w:val="20"/>
          <w:szCs w:val="20"/>
        </w:rPr>
        <w:t>’instruction codificatrice</w:t>
      </w:r>
      <w:r w:rsidRPr="008B24A2">
        <w:rPr>
          <w:rFonts w:ascii="Helvetica" w:hAnsi="Helvetica" w:cs="Helvetica"/>
          <w:sz w:val="20"/>
          <w:szCs w:val="20"/>
        </w:rPr>
        <w:t xml:space="preserve"> </w:t>
      </w:r>
      <w:r w:rsidRPr="008A0D64">
        <w:rPr>
          <w:rFonts w:ascii="Helvetica" w:hAnsi="Helvetica" w:cs="Helvetica"/>
          <w:sz w:val="20"/>
          <w:szCs w:val="20"/>
        </w:rPr>
        <w:t>M9-6 l’a subdivisé pour identifier plusieurs types de dépenses.</w:t>
      </w:r>
    </w:p>
    <w:p w:rsidR="00C26310" w:rsidRPr="008A0D64" w:rsidRDefault="00C26310" w:rsidP="0082387A">
      <w:pPr>
        <w:autoSpaceDE w:val="0"/>
        <w:autoSpaceDN w:val="0"/>
        <w:adjustRightInd w:val="0"/>
        <w:spacing w:after="0" w:line="240" w:lineRule="auto"/>
        <w:jc w:val="both"/>
        <w:rPr>
          <w:rFonts w:ascii="Helvetica" w:hAnsi="Helvetica" w:cs="Helvetica"/>
          <w:sz w:val="20"/>
          <w:szCs w:val="20"/>
        </w:rPr>
      </w:pPr>
      <w:r w:rsidRPr="008A0D64">
        <w:rPr>
          <w:rFonts w:ascii="Helvetica" w:hAnsi="Helvetica" w:cs="Helvetica"/>
          <w:sz w:val="20"/>
          <w:szCs w:val="20"/>
        </w:rPr>
        <w:t>Le compte 6281 « blanchissage », est destiné à retracer les frais d’</w:t>
      </w:r>
      <w:r w:rsidRPr="008A0D64">
        <w:rPr>
          <w:rFonts w:ascii="Arial" w:hAnsi="Arial" w:cs="Arial"/>
          <w:sz w:val="20"/>
          <w:szCs w:val="20"/>
        </w:rPr>
        <w:t xml:space="preserve">entretien de linges et de vêtements de travail </w:t>
      </w:r>
      <w:r w:rsidRPr="008A0D64">
        <w:rPr>
          <w:rFonts w:ascii="Helvetica" w:hAnsi="Helvetica" w:cs="Helvetica"/>
          <w:sz w:val="20"/>
          <w:szCs w:val="20"/>
        </w:rPr>
        <w:t>occasionnels réalisés par un prestataire extérieur. Cependant, si l’ensemble de l’activité de blanchissage est externalisée en totalité, il s’agit d’une sous-traitance (compte 6112).</w:t>
      </w:r>
    </w:p>
    <w:p w:rsidR="00C26310" w:rsidRPr="008A0D64" w:rsidRDefault="00C26310" w:rsidP="0082387A">
      <w:pPr>
        <w:autoSpaceDE w:val="0"/>
        <w:autoSpaceDN w:val="0"/>
        <w:adjustRightInd w:val="0"/>
        <w:spacing w:after="0" w:line="240" w:lineRule="auto"/>
        <w:jc w:val="both"/>
        <w:rPr>
          <w:rFonts w:ascii="Helvetica" w:hAnsi="Helvetica" w:cs="Helvetica"/>
          <w:sz w:val="20"/>
          <w:szCs w:val="20"/>
        </w:rPr>
      </w:pPr>
      <w:r w:rsidRPr="008A0D64">
        <w:rPr>
          <w:rFonts w:ascii="Helvetica" w:hAnsi="Helvetica" w:cs="Helvetica"/>
          <w:sz w:val="20"/>
          <w:szCs w:val="20"/>
        </w:rPr>
        <w:t>Le compte 6282 « formation des personnels » reçoit les frais liés à la formation professionnelle continue des personnels de l’établissement.</w:t>
      </w:r>
    </w:p>
    <w:p w:rsidR="00C26310" w:rsidRPr="008A0D64" w:rsidRDefault="00C26310" w:rsidP="0082387A">
      <w:pPr>
        <w:autoSpaceDE w:val="0"/>
        <w:autoSpaceDN w:val="0"/>
        <w:adjustRightInd w:val="0"/>
        <w:spacing w:after="0" w:line="240" w:lineRule="auto"/>
        <w:jc w:val="both"/>
        <w:rPr>
          <w:rFonts w:ascii="Helvetica" w:hAnsi="Helvetica" w:cs="Helvetica"/>
          <w:sz w:val="20"/>
          <w:szCs w:val="20"/>
        </w:rPr>
      </w:pPr>
      <w:r w:rsidRPr="008A0D64">
        <w:rPr>
          <w:rFonts w:ascii="Helvetica" w:hAnsi="Helvetica" w:cs="Helvetica"/>
          <w:sz w:val="20"/>
          <w:szCs w:val="20"/>
        </w:rPr>
        <w:t>Le compte 6284 « sorties pédagogiques (hors transport) » permet d’enregistrer les charges afférentes aux sorties scolaires distinctes de celles concernant le transport (enregistrées dans le compte 6245) ou la restauration (enregistrées dans le compte 6285). Ce compte sera donc utilisé pour les factures d’entrées dans les musées, les salles de spectacle, les piscines, les parcs de loisirs, les enceintes sportives…</w:t>
      </w:r>
    </w:p>
    <w:p w:rsidR="00C26310" w:rsidRPr="008A0D64" w:rsidRDefault="00C26310" w:rsidP="0082387A">
      <w:pPr>
        <w:autoSpaceDE w:val="0"/>
        <w:autoSpaceDN w:val="0"/>
        <w:adjustRightInd w:val="0"/>
        <w:spacing w:after="0" w:line="240" w:lineRule="auto"/>
        <w:jc w:val="both"/>
        <w:rPr>
          <w:rFonts w:ascii="Helvetica" w:hAnsi="Helvetica" w:cs="Helvetica"/>
          <w:sz w:val="20"/>
          <w:szCs w:val="20"/>
        </w:rPr>
      </w:pPr>
      <w:r w:rsidRPr="008A0D64">
        <w:rPr>
          <w:rFonts w:ascii="Helvetica" w:hAnsi="Helvetica" w:cs="Helvetica"/>
          <w:sz w:val="20"/>
          <w:szCs w:val="20"/>
        </w:rPr>
        <w:t xml:space="preserve">Le compte 6285 « hébergements » sert à retracer les paiements ou remboursements des frais d’hébergement occasionnels (repas et nuitées) engagés notamment lors des stages ou des sorties scolaires. Il est rappelé que les frais de transport ne sont pas concernés par ce compte ; et qu’un hébergement habituel et continu relèvera du </w:t>
      </w:r>
      <w:r w:rsidRPr="008A0D64">
        <w:rPr>
          <w:rFonts w:ascii="Arial" w:hAnsi="Arial" w:cs="Arial"/>
          <w:sz w:val="20"/>
          <w:szCs w:val="20"/>
        </w:rPr>
        <w:t xml:space="preserve">compte 6111. </w:t>
      </w:r>
      <w:r w:rsidRPr="008A0D64">
        <w:rPr>
          <w:rFonts w:ascii="Helvetica" w:hAnsi="Helvetica" w:cs="Helvetica"/>
          <w:sz w:val="20"/>
          <w:szCs w:val="20"/>
        </w:rPr>
        <w:t xml:space="preserve"> </w:t>
      </w:r>
    </w:p>
    <w:p w:rsidR="00C26310" w:rsidRPr="00491A57" w:rsidRDefault="00C26310" w:rsidP="0082387A">
      <w:pPr>
        <w:autoSpaceDE w:val="0"/>
        <w:autoSpaceDN w:val="0"/>
        <w:adjustRightInd w:val="0"/>
        <w:spacing w:after="0" w:line="240" w:lineRule="auto"/>
        <w:jc w:val="both"/>
        <w:rPr>
          <w:rFonts w:ascii="Arial" w:hAnsi="Arial" w:cs="Arial"/>
          <w:bCs/>
          <w:color w:val="000000"/>
          <w:sz w:val="20"/>
          <w:szCs w:val="20"/>
        </w:rPr>
      </w:pPr>
    </w:p>
    <w:p w:rsidR="00C26310" w:rsidRPr="008D2372" w:rsidRDefault="00C26310" w:rsidP="008238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16"/>
          <w:szCs w:val="16"/>
        </w:rPr>
      </w:pPr>
    </w:p>
    <w:p w:rsidR="00C26310" w:rsidRPr="005256DD" w:rsidRDefault="00C26310" w:rsidP="008238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color w:val="000000"/>
          <w:sz w:val="20"/>
          <w:szCs w:val="20"/>
        </w:rPr>
      </w:pPr>
      <w:r w:rsidRPr="005256DD">
        <w:rPr>
          <w:rFonts w:ascii="Arial" w:hAnsi="Arial" w:cs="Arial"/>
          <w:b/>
          <w:color w:val="000000"/>
          <w:sz w:val="20"/>
          <w:szCs w:val="20"/>
        </w:rPr>
        <w:t>Pour les voyages et sorties scolaires un petit résumé.</w:t>
      </w:r>
    </w:p>
    <w:p w:rsidR="00C26310" w:rsidRPr="008D2372" w:rsidRDefault="00C26310" w:rsidP="008238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16"/>
          <w:szCs w:val="16"/>
        </w:rPr>
      </w:pPr>
    </w:p>
    <w:p w:rsidR="00C26310" w:rsidRDefault="00C26310" w:rsidP="008238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Lorsque vous avez recours à un voyagiste pour organiser votre voyage scolaire : compte 6113</w:t>
      </w:r>
    </w:p>
    <w:p w:rsidR="00C26310" w:rsidRDefault="00C26310" w:rsidP="008238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Pour le transport pour sorties scolaires (car, train, etc…) : compte 6245</w:t>
      </w:r>
    </w:p>
    <w:p w:rsidR="00C26310" w:rsidRDefault="00C26310" w:rsidP="008238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Pour les visites des musées, entrées au théâtre, cinéma, stade : compte 6284</w:t>
      </w:r>
    </w:p>
    <w:p w:rsidR="00C26310" w:rsidRDefault="00C26310" w:rsidP="008238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Pour les hébergements (repas, nuitées) lors des sorties et voyages : compte 6285</w:t>
      </w:r>
    </w:p>
    <w:p w:rsidR="00C26310" w:rsidRPr="008D2372" w:rsidRDefault="00C26310" w:rsidP="008238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sz w:val="16"/>
          <w:szCs w:val="16"/>
        </w:rPr>
      </w:pPr>
    </w:p>
    <w:p w:rsidR="00C26310" w:rsidRDefault="00C26310" w:rsidP="0082387A">
      <w:pPr>
        <w:autoSpaceDE w:val="0"/>
        <w:autoSpaceDN w:val="0"/>
        <w:adjustRightInd w:val="0"/>
        <w:spacing w:after="0" w:line="240" w:lineRule="auto"/>
        <w:jc w:val="both"/>
        <w:rPr>
          <w:rFonts w:ascii="Helvetica" w:hAnsi="Helvetica" w:cs="Helvetica"/>
          <w:color w:val="000000"/>
          <w:sz w:val="20"/>
          <w:szCs w:val="20"/>
        </w:rPr>
      </w:pPr>
    </w:p>
    <w:p w:rsidR="00C26310" w:rsidRDefault="00C26310" w:rsidP="0082387A">
      <w:pPr>
        <w:autoSpaceDE w:val="0"/>
        <w:autoSpaceDN w:val="0"/>
        <w:adjustRightInd w:val="0"/>
        <w:spacing w:after="0" w:line="240" w:lineRule="auto"/>
        <w:jc w:val="both"/>
        <w:rPr>
          <w:rFonts w:ascii="Helvetica" w:hAnsi="Helvetica" w:cs="Helvetica"/>
          <w:color w:val="000000"/>
          <w:sz w:val="20"/>
          <w:szCs w:val="20"/>
        </w:rPr>
      </w:pPr>
      <w:r>
        <w:rPr>
          <w:rFonts w:ascii="Helvetica" w:hAnsi="Helvetica" w:cs="Helvetica"/>
          <w:color w:val="000000"/>
          <w:sz w:val="20"/>
          <w:szCs w:val="20"/>
        </w:rPr>
        <w:t>Le compte 6286 « concours divers (cotisations,…) » sert à comptabiliser les cotisations aux associations professionnelles auxquelles les EPLE peuvent adhérer ;</w:t>
      </w:r>
    </w:p>
    <w:p w:rsidR="00C26310" w:rsidRPr="00CD1090" w:rsidRDefault="00C26310" w:rsidP="0082387A">
      <w:pPr>
        <w:autoSpaceDE w:val="0"/>
        <w:autoSpaceDN w:val="0"/>
        <w:adjustRightInd w:val="0"/>
        <w:spacing w:after="0" w:line="240" w:lineRule="auto"/>
        <w:jc w:val="both"/>
        <w:rPr>
          <w:rFonts w:ascii="Helvetica" w:hAnsi="Helvetica" w:cs="Helvetica"/>
          <w:color w:val="000000"/>
          <w:sz w:val="20"/>
          <w:szCs w:val="20"/>
        </w:rPr>
      </w:pPr>
      <w:r>
        <w:rPr>
          <w:rFonts w:ascii="Helvetica" w:hAnsi="Helvetica" w:cs="Helvetica"/>
          <w:color w:val="000000"/>
          <w:sz w:val="20"/>
          <w:szCs w:val="20"/>
        </w:rPr>
        <w:t xml:space="preserve">Le compte 6288 « autres charges externes diverses » permet d’enregistrer les charges de services extérieurs non individualisées dans un autre compte spécifique. En clair c’est le compte utilisé lorsqu’on ne sait pas où imputer une facture de prestation extérieure. On peut citer plusieurs cas d’utilisation de ce compte 6288 pour un EPLE, notamment : </w:t>
      </w:r>
      <w:r>
        <w:rPr>
          <w:rFonts w:ascii="Arial" w:hAnsi="Arial" w:cs="Arial"/>
          <w:sz w:val="20"/>
          <w:szCs w:val="20"/>
        </w:rPr>
        <w:t>tirages de plans, travaux de reproduction faits à l’extérieur, travaux photos, enlèvement de déchets, surveillance des locaux, rondes,</w:t>
      </w:r>
      <w:r>
        <w:rPr>
          <w:rFonts w:ascii="Arial" w:hAnsi="Arial" w:cs="Arial"/>
          <w:sz w:val="20"/>
          <w:szCs w:val="20"/>
          <w:lang w:eastAsia="fr-FR"/>
        </w:rPr>
        <w:t xml:space="preserve"> analyses pour le SRH, etc… A noter que les opé</w:t>
      </w:r>
      <w:r w:rsidRPr="008A0D64">
        <w:rPr>
          <w:rFonts w:ascii="Arial" w:hAnsi="Arial" w:cs="Arial"/>
          <w:sz w:val="20"/>
          <w:szCs w:val="20"/>
          <w:lang w:eastAsia="fr-FR"/>
        </w:rPr>
        <w:t xml:space="preserve">rations de contrôle périodique réglementaire </w:t>
      </w:r>
      <w:r>
        <w:rPr>
          <w:rFonts w:ascii="Arial" w:hAnsi="Arial" w:cs="Arial"/>
          <w:sz w:val="20"/>
          <w:szCs w:val="20"/>
          <w:lang w:eastAsia="fr-FR"/>
        </w:rPr>
        <w:t>(installations électriques, ascenseurs, etc…) qui ne comprennent pas d’opération de maintenance sont à retracer à ce compte et non au 615.</w:t>
      </w:r>
    </w:p>
    <w:p w:rsidR="00C26310" w:rsidRPr="00287618" w:rsidRDefault="00C26310" w:rsidP="0082387A">
      <w:pPr>
        <w:autoSpaceDE w:val="0"/>
        <w:autoSpaceDN w:val="0"/>
        <w:adjustRightInd w:val="0"/>
        <w:spacing w:after="0" w:line="240" w:lineRule="auto"/>
        <w:jc w:val="both"/>
        <w:rPr>
          <w:rFonts w:ascii="Arial" w:hAnsi="Arial" w:cs="Arial"/>
          <w:sz w:val="20"/>
          <w:szCs w:val="20"/>
        </w:rPr>
      </w:pPr>
    </w:p>
    <w:p w:rsidR="00C26310" w:rsidRPr="00287618" w:rsidRDefault="00C26310" w:rsidP="0082387A">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Enfin, l</w:t>
      </w:r>
      <w:r w:rsidRPr="00287618">
        <w:rPr>
          <w:rFonts w:ascii="Arial" w:hAnsi="Arial" w:cs="Arial"/>
          <w:bCs/>
          <w:sz w:val="20"/>
          <w:szCs w:val="20"/>
        </w:rPr>
        <w:t xml:space="preserve">e compte 629 « rabais, remises, ristournes obtenus sur autres services extérieurs </w:t>
      </w:r>
      <w:r w:rsidRPr="00287618">
        <w:rPr>
          <w:rFonts w:ascii="Arial" w:hAnsi="Arial" w:cs="Arial"/>
          <w:sz w:val="20"/>
          <w:szCs w:val="20"/>
        </w:rPr>
        <w:t>fonctionne comme les comptes 609 et 619.</w:t>
      </w:r>
    </w:p>
    <w:p w:rsidR="00C26310" w:rsidRDefault="00C26310" w:rsidP="0082387A">
      <w:pPr>
        <w:autoSpaceDE w:val="0"/>
        <w:autoSpaceDN w:val="0"/>
        <w:adjustRightInd w:val="0"/>
        <w:spacing w:after="0" w:line="240" w:lineRule="auto"/>
        <w:jc w:val="both"/>
        <w:rPr>
          <w:rFonts w:ascii="Arial" w:hAnsi="Arial" w:cs="Arial"/>
          <w:color w:val="000000"/>
          <w:sz w:val="20"/>
          <w:szCs w:val="20"/>
        </w:rPr>
      </w:pPr>
    </w:p>
    <w:p w:rsidR="0082387A"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2F41FA" w:rsidRDefault="0082387A" w:rsidP="0082387A">
      <w:pPr>
        <w:autoSpaceDE w:val="0"/>
        <w:autoSpaceDN w:val="0"/>
        <w:adjustRightInd w:val="0"/>
        <w:spacing w:after="0" w:line="240" w:lineRule="auto"/>
        <w:ind w:left="360"/>
        <w:jc w:val="both"/>
        <w:rPr>
          <w:rFonts w:ascii="Arial" w:hAnsi="Arial" w:cs="Arial"/>
          <w:b/>
          <w:bCs/>
          <w:sz w:val="24"/>
          <w:szCs w:val="24"/>
        </w:rPr>
      </w:pPr>
      <w:r w:rsidRPr="002F41FA">
        <w:rPr>
          <w:rFonts w:ascii="Arial" w:hAnsi="Arial" w:cs="Arial"/>
          <w:b/>
          <w:bCs/>
          <w:sz w:val="24"/>
          <w:szCs w:val="24"/>
        </w:rPr>
        <w:t xml:space="preserve">VI- </w:t>
      </w:r>
      <w:r w:rsidRPr="002F41FA">
        <w:rPr>
          <w:rFonts w:ascii="Arial" w:hAnsi="Arial" w:cs="Arial"/>
          <w:b/>
          <w:bCs/>
          <w:color w:val="000000"/>
          <w:sz w:val="24"/>
          <w:szCs w:val="24"/>
        </w:rPr>
        <w:t>Compte 63 - Impôts, taxes et versements assimilés</w:t>
      </w:r>
      <w:r w:rsidRPr="002F41FA">
        <w:rPr>
          <w:rFonts w:ascii="Arial" w:hAnsi="Arial" w:cs="Arial"/>
          <w:b/>
          <w:bCs/>
          <w:sz w:val="24"/>
          <w:szCs w:val="24"/>
        </w:rPr>
        <w:t>.</w:t>
      </w:r>
    </w:p>
    <w:p w:rsidR="0082387A" w:rsidRPr="00EB5F5C" w:rsidRDefault="0082387A" w:rsidP="0082387A">
      <w:pPr>
        <w:pStyle w:val="Paragraphedeliste"/>
        <w:autoSpaceDE w:val="0"/>
        <w:autoSpaceDN w:val="0"/>
        <w:adjustRightInd w:val="0"/>
        <w:spacing w:after="0" w:line="240" w:lineRule="auto"/>
        <w:ind w:left="1080"/>
        <w:jc w:val="both"/>
        <w:rPr>
          <w:rFonts w:ascii="Arial" w:hAnsi="Arial" w:cs="Arial"/>
          <w:b/>
          <w:bCs/>
          <w:sz w:val="20"/>
          <w:szCs w:val="20"/>
        </w:rPr>
      </w:pP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Pr>
          <w:rFonts w:ascii="Arial" w:hAnsi="Arial" w:cs="Arial"/>
          <w:sz w:val="20"/>
          <w:szCs w:val="20"/>
        </w:rPr>
        <w:t>Le compte racine 63 est destiné à recevoir les dépenses liées aux</w:t>
      </w:r>
      <w:r w:rsidRPr="00EB5F5C">
        <w:rPr>
          <w:rFonts w:ascii="Arial" w:hAnsi="Arial" w:cs="Arial"/>
          <w:color w:val="000000"/>
          <w:sz w:val="20"/>
          <w:szCs w:val="20"/>
        </w:rPr>
        <w:t xml:space="preserve"> impôts, taxes et versements assimilés </w:t>
      </w:r>
      <w:r>
        <w:rPr>
          <w:rFonts w:ascii="Arial" w:hAnsi="Arial" w:cs="Arial"/>
          <w:color w:val="000000"/>
          <w:sz w:val="20"/>
          <w:szCs w:val="20"/>
        </w:rPr>
        <w:t xml:space="preserve">qui </w:t>
      </w:r>
      <w:r w:rsidRPr="00EB5F5C">
        <w:rPr>
          <w:rFonts w:ascii="Arial" w:hAnsi="Arial" w:cs="Arial"/>
          <w:color w:val="000000"/>
          <w:sz w:val="20"/>
          <w:szCs w:val="20"/>
        </w:rPr>
        <w:t>sont des charges correspondant :</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 d'une part, à des versements obligatoires à l'Etat et aux coll</w:t>
      </w:r>
      <w:r>
        <w:rPr>
          <w:rFonts w:ascii="Arial" w:hAnsi="Arial" w:cs="Arial"/>
          <w:color w:val="000000"/>
          <w:sz w:val="20"/>
          <w:szCs w:val="20"/>
        </w:rPr>
        <w:t xml:space="preserve">ectivités locales pour subvenir </w:t>
      </w:r>
      <w:r w:rsidRPr="00EB5F5C">
        <w:rPr>
          <w:rFonts w:ascii="Arial" w:hAnsi="Arial" w:cs="Arial"/>
          <w:color w:val="000000"/>
          <w:sz w:val="20"/>
          <w:szCs w:val="20"/>
        </w:rPr>
        <w:t>aux dépenses publiques ;</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 d'autre part, à des versements institués par l'auto</w:t>
      </w:r>
      <w:r>
        <w:rPr>
          <w:rFonts w:ascii="Arial" w:hAnsi="Arial" w:cs="Arial"/>
          <w:color w:val="000000"/>
          <w:sz w:val="20"/>
          <w:szCs w:val="20"/>
        </w:rPr>
        <w:t xml:space="preserve">rité publique notamment pour le </w:t>
      </w:r>
      <w:r w:rsidRPr="00EB5F5C">
        <w:rPr>
          <w:rFonts w:ascii="Arial" w:hAnsi="Arial" w:cs="Arial"/>
          <w:color w:val="000000"/>
          <w:sz w:val="20"/>
          <w:szCs w:val="20"/>
        </w:rPr>
        <w:t>financement d'actions d'intérêt économique et social.</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Ils sont comptabilisés au débit de la subdivision intéressée du compte 6</w:t>
      </w:r>
      <w:r>
        <w:rPr>
          <w:rFonts w:ascii="Arial" w:hAnsi="Arial" w:cs="Arial"/>
          <w:color w:val="000000"/>
          <w:sz w:val="20"/>
          <w:szCs w:val="20"/>
        </w:rPr>
        <w:t>3 par le crédit du compte 447 « a</w:t>
      </w:r>
      <w:r w:rsidRPr="00EB5F5C">
        <w:rPr>
          <w:rFonts w:ascii="Arial" w:hAnsi="Arial" w:cs="Arial"/>
          <w:color w:val="000000"/>
          <w:sz w:val="20"/>
          <w:szCs w:val="20"/>
        </w:rPr>
        <w:t>utres impôts, taxes et versements assimilés</w:t>
      </w:r>
      <w:r>
        <w:rPr>
          <w:rFonts w:ascii="Arial" w:hAnsi="Arial" w:cs="Arial"/>
          <w:color w:val="000000"/>
          <w:sz w:val="20"/>
          <w:szCs w:val="20"/>
        </w:rPr>
        <w:t> »</w:t>
      </w:r>
      <w:r w:rsidRPr="00EB5F5C">
        <w:rPr>
          <w:rFonts w:ascii="Arial" w:hAnsi="Arial" w:cs="Arial"/>
          <w:color w:val="000000"/>
          <w:sz w:val="20"/>
          <w:szCs w:val="20"/>
        </w:rPr>
        <w:t>.</w:t>
      </w:r>
    </w:p>
    <w:p w:rsidR="0082387A" w:rsidRPr="00E9005C"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E9005C" w:rsidRDefault="0082387A" w:rsidP="0082387A">
      <w:pPr>
        <w:autoSpaceDE w:val="0"/>
        <w:autoSpaceDN w:val="0"/>
        <w:adjustRightInd w:val="0"/>
        <w:spacing w:after="0" w:line="240" w:lineRule="auto"/>
        <w:jc w:val="both"/>
        <w:rPr>
          <w:rFonts w:ascii="Arial" w:hAnsi="Arial" w:cs="Arial"/>
          <w:bCs/>
          <w:color w:val="000000"/>
          <w:sz w:val="20"/>
          <w:szCs w:val="20"/>
        </w:rPr>
      </w:pPr>
      <w:r w:rsidRPr="00E9005C">
        <w:rPr>
          <w:rFonts w:ascii="Arial" w:hAnsi="Arial" w:cs="Arial"/>
          <w:bCs/>
          <w:color w:val="000000"/>
          <w:sz w:val="20"/>
          <w:szCs w:val="20"/>
        </w:rPr>
        <w:t>Au compte 631 « impôts, taxes et versements assimiles sur rémunérations (administration des impôts) » e</w:t>
      </w:r>
      <w:r w:rsidRPr="00E9005C">
        <w:rPr>
          <w:rFonts w:ascii="Arial" w:hAnsi="Arial" w:cs="Arial"/>
          <w:color w:val="000000"/>
          <w:sz w:val="20"/>
          <w:szCs w:val="20"/>
        </w:rPr>
        <w:t>st notamment comptabilisée la taxe sur les salaires dont le montant est</w:t>
      </w:r>
      <w:r w:rsidRPr="00E9005C">
        <w:rPr>
          <w:rFonts w:ascii="Arial" w:hAnsi="Arial" w:cs="Arial"/>
          <w:bCs/>
          <w:color w:val="000000"/>
          <w:sz w:val="20"/>
          <w:szCs w:val="20"/>
        </w:rPr>
        <w:t xml:space="preserve"> </w:t>
      </w:r>
      <w:r w:rsidRPr="00E9005C">
        <w:rPr>
          <w:rFonts w:ascii="Arial" w:hAnsi="Arial" w:cs="Arial"/>
          <w:color w:val="000000"/>
          <w:sz w:val="20"/>
          <w:szCs w:val="20"/>
        </w:rPr>
        <w:t>obligatoirement versé au Trésor Public,</w:t>
      </w:r>
      <w:r>
        <w:rPr>
          <w:rFonts w:ascii="Arial" w:hAnsi="Arial" w:cs="Arial"/>
          <w:color w:val="000000"/>
          <w:sz w:val="20"/>
          <w:szCs w:val="20"/>
        </w:rPr>
        <w:t xml:space="preserve"> par le crédit du compte 447 « a</w:t>
      </w:r>
      <w:r w:rsidRPr="00E9005C">
        <w:rPr>
          <w:rFonts w:ascii="Arial" w:hAnsi="Arial" w:cs="Arial"/>
          <w:color w:val="000000"/>
          <w:sz w:val="20"/>
          <w:szCs w:val="20"/>
        </w:rPr>
        <w:t>utres impôts, taxes et</w:t>
      </w:r>
      <w:r w:rsidRPr="00E9005C">
        <w:rPr>
          <w:rFonts w:ascii="Arial" w:hAnsi="Arial" w:cs="Arial"/>
          <w:bCs/>
          <w:color w:val="000000"/>
          <w:sz w:val="20"/>
          <w:szCs w:val="20"/>
        </w:rPr>
        <w:t xml:space="preserve"> </w:t>
      </w:r>
      <w:r w:rsidRPr="00E9005C">
        <w:rPr>
          <w:rFonts w:ascii="Arial" w:hAnsi="Arial" w:cs="Arial"/>
          <w:color w:val="000000"/>
          <w:sz w:val="20"/>
          <w:szCs w:val="20"/>
        </w:rPr>
        <w:t>versement assimilés</w:t>
      </w:r>
      <w:r>
        <w:rPr>
          <w:rFonts w:ascii="Arial" w:hAnsi="Arial" w:cs="Arial"/>
          <w:color w:val="000000"/>
          <w:sz w:val="20"/>
          <w:szCs w:val="20"/>
        </w:rPr>
        <w:t> »</w:t>
      </w:r>
      <w:r w:rsidRPr="00E9005C">
        <w:rPr>
          <w:rFonts w:ascii="Arial" w:hAnsi="Arial" w:cs="Arial"/>
          <w:color w:val="000000"/>
          <w:sz w:val="20"/>
          <w:szCs w:val="20"/>
        </w:rPr>
        <w:t xml:space="preserve">. </w:t>
      </w:r>
    </w:p>
    <w:p w:rsidR="0082387A" w:rsidRDefault="0082387A" w:rsidP="0082387A">
      <w:pPr>
        <w:autoSpaceDE w:val="0"/>
        <w:autoSpaceDN w:val="0"/>
        <w:adjustRightInd w:val="0"/>
        <w:spacing w:after="0" w:line="240" w:lineRule="auto"/>
        <w:jc w:val="both"/>
        <w:rPr>
          <w:rFonts w:ascii="Arial" w:hAnsi="Arial" w:cs="Arial"/>
          <w:bCs/>
          <w:color w:val="000000"/>
          <w:sz w:val="20"/>
          <w:szCs w:val="20"/>
        </w:rPr>
      </w:pPr>
    </w:p>
    <w:p w:rsidR="0082387A" w:rsidRDefault="0082387A" w:rsidP="0082387A">
      <w:pPr>
        <w:autoSpaceDE w:val="0"/>
        <w:autoSpaceDN w:val="0"/>
        <w:adjustRightInd w:val="0"/>
        <w:spacing w:after="0" w:line="240" w:lineRule="auto"/>
        <w:jc w:val="both"/>
        <w:rPr>
          <w:rFonts w:ascii="Arial" w:hAnsi="Arial" w:cs="Arial"/>
          <w:color w:val="000000"/>
          <w:sz w:val="20"/>
          <w:szCs w:val="20"/>
        </w:rPr>
      </w:pPr>
      <w:r w:rsidRPr="00E9005C">
        <w:rPr>
          <w:rFonts w:ascii="Arial" w:hAnsi="Arial" w:cs="Arial"/>
          <w:bCs/>
          <w:color w:val="000000"/>
          <w:sz w:val="20"/>
          <w:szCs w:val="20"/>
        </w:rPr>
        <w:t xml:space="preserve">Le compte 632 « charges fiscales sur congés à payer » reçoit </w:t>
      </w:r>
      <w:r w:rsidRPr="00E9005C">
        <w:rPr>
          <w:rFonts w:ascii="Arial" w:hAnsi="Arial" w:cs="Arial"/>
          <w:color w:val="000000"/>
          <w:sz w:val="20"/>
          <w:szCs w:val="20"/>
        </w:rPr>
        <w:t>les charges fiscales liées aux congés payés</w:t>
      </w:r>
      <w:r w:rsidRPr="00E9005C">
        <w:rPr>
          <w:rFonts w:ascii="Arial" w:hAnsi="Arial" w:cs="Arial"/>
          <w:bCs/>
          <w:color w:val="000000"/>
          <w:sz w:val="20"/>
          <w:szCs w:val="20"/>
        </w:rPr>
        <w:t>, d</w:t>
      </w:r>
      <w:r w:rsidRPr="00E9005C">
        <w:rPr>
          <w:rFonts w:ascii="Arial" w:hAnsi="Arial" w:cs="Arial"/>
          <w:color w:val="000000"/>
          <w:sz w:val="20"/>
          <w:szCs w:val="20"/>
        </w:rPr>
        <w:t>ans le cas, exceptionnel où l’établissement emploie des personnels sous contrat de droit privé</w:t>
      </w:r>
      <w:r w:rsidRPr="00E9005C">
        <w:rPr>
          <w:rFonts w:ascii="Arial" w:hAnsi="Arial" w:cs="Arial"/>
          <w:bCs/>
          <w:color w:val="000000"/>
          <w:sz w:val="20"/>
          <w:szCs w:val="20"/>
        </w:rPr>
        <w:t xml:space="preserve">, </w:t>
      </w:r>
      <w:r w:rsidRPr="00E9005C">
        <w:rPr>
          <w:rFonts w:ascii="Arial" w:hAnsi="Arial" w:cs="Arial"/>
          <w:color w:val="000000"/>
          <w:sz w:val="20"/>
          <w:szCs w:val="20"/>
        </w:rPr>
        <w:t xml:space="preserve">comme par exemple, les emplois-jeunes. </w:t>
      </w:r>
      <w:r w:rsidRPr="00E9005C">
        <w:rPr>
          <w:rFonts w:ascii="Arial" w:hAnsi="Arial" w:cs="Arial"/>
          <w:bCs/>
          <w:color w:val="000000"/>
          <w:sz w:val="20"/>
          <w:szCs w:val="20"/>
        </w:rPr>
        <w:t xml:space="preserve">La M9-6 </w:t>
      </w:r>
      <w:r w:rsidRPr="00E9005C">
        <w:rPr>
          <w:rFonts w:ascii="Arial" w:hAnsi="Arial" w:cs="Arial"/>
          <w:color w:val="000000"/>
          <w:sz w:val="20"/>
          <w:szCs w:val="20"/>
        </w:rPr>
        <w:t>rappelle que les personnels fonctionnaires et les contractuels de droit public ne peuvent</w:t>
      </w:r>
      <w:r w:rsidRPr="00E9005C">
        <w:rPr>
          <w:rFonts w:ascii="Arial" w:hAnsi="Arial" w:cs="Arial"/>
          <w:bCs/>
          <w:color w:val="000000"/>
          <w:sz w:val="20"/>
          <w:szCs w:val="20"/>
        </w:rPr>
        <w:t xml:space="preserve"> </w:t>
      </w:r>
      <w:r w:rsidRPr="00E9005C">
        <w:rPr>
          <w:rFonts w:ascii="Arial" w:hAnsi="Arial" w:cs="Arial"/>
          <w:color w:val="000000"/>
          <w:sz w:val="20"/>
          <w:szCs w:val="20"/>
        </w:rPr>
        <w:t>prétendre au versement de congés payés.</w:t>
      </w:r>
    </w:p>
    <w:p w:rsidR="0082387A"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6E6A7E" w:rsidRDefault="0082387A" w:rsidP="0082387A">
      <w:pPr>
        <w:autoSpaceDE w:val="0"/>
        <w:autoSpaceDN w:val="0"/>
        <w:adjustRightInd w:val="0"/>
        <w:spacing w:after="0" w:line="240" w:lineRule="auto"/>
        <w:jc w:val="both"/>
        <w:rPr>
          <w:rFonts w:ascii="Arial" w:hAnsi="Arial" w:cs="Arial"/>
          <w:sz w:val="20"/>
          <w:szCs w:val="20"/>
        </w:rPr>
      </w:pPr>
      <w:r w:rsidRPr="006E6A7E">
        <w:rPr>
          <w:rFonts w:ascii="Arial" w:hAnsi="Arial" w:cs="Arial"/>
          <w:sz w:val="20"/>
          <w:szCs w:val="20"/>
        </w:rPr>
        <w:t xml:space="preserve">Les versements à fonds perdus ou subventions au titre des taxes et participations assises sur les salaires sont enregistrés au débit du compte </w:t>
      </w:r>
      <w:r>
        <w:rPr>
          <w:rFonts w:ascii="Arial" w:hAnsi="Arial" w:cs="Arial"/>
          <w:bCs/>
          <w:sz w:val="20"/>
          <w:szCs w:val="20"/>
        </w:rPr>
        <w:t>633 « i</w:t>
      </w:r>
      <w:r w:rsidRPr="006E6A7E">
        <w:rPr>
          <w:rFonts w:ascii="Arial" w:hAnsi="Arial" w:cs="Arial"/>
          <w:bCs/>
          <w:sz w:val="20"/>
          <w:szCs w:val="20"/>
        </w:rPr>
        <w:t>mpôts, taxes et versements assimilés sur rém</w:t>
      </w:r>
      <w:r>
        <w:rPr>
          <w:rFonts w:ascii="Arial" w:hAnsi="Arial" w:cs="Arial"/>
          <w:bCs/>
          <w:sz w:val="20"/>
          <w:szCs w:val="20"/>
        </w:rPr>
        <w:t>unérations (autres organismes) »</w:t>
      </w:r>
      <w:r w:rsidRPr="006E6A7E">
        <w:rPr>
          <w:rFonts w:ascii="Arial" w:hAnsi="Arial" w:cs="Arial"/>
          <w:sz w:val="20"/>
          <w:szCs w:val="20"/>
        </w:rPr>
        <w:t xml:space="preserve"> aux diverses subdivisions concernées, qui sont :</w:t>
      </w:r>
    </w:p>
    <w:p w:rsidR="0082387A" w:rsidRPr="00EB5F5C" w:rsidRDefault="0082387A" w:rsidP="0082387A">
      <w:pPr>
        <w:autoSpaceDE w:val="0"/>
        <w:autoSpaceDN w:val="0"/>
        <w:adjustRightInd w:val="0"/>
        <w:spacing w:after="0" w:line="240" w:lineRule="auto"/>
        <w:ind w:left="708"/>
        <w:jc w:val="both"/>
        <w:rPr>
          <w:rFonts w:ascii="Arial" w:hAnsi="Arial" w:cs="Arial"/>
          <w:color w:val="000000"/>
          <w:sz w:val="20"/>
          <w:szCs w:val="20"/>
        </w:rPr>
      </w:pPr>
      <w:r w:rsidRPr="00EB5F5C">
        <w:rPr>
          <w:rFonts w:ascii="Arial" w:hAnsi="Arial" w:cs="Arial"/>
          <w:color w:val="000000"/>
          <w:sz w:val="20"/>
          <w:szCs w:val="20"/>
        </w:rPr>
        <w:t>6331- Versement de transport</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6332 - Cotisation FNAL</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6333 - Participation des employeurs à la formation professionnelle continue</w:t>
      </w:r>
    </w:p>
    <w:p w:rsidR="0082387A"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6338 - Autres impôts sur rémunérations</w:t>
      </w:r>
    </w:p>
    <w:p w:rsidR="0082387A"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6E6A7E" w:rsidRDefault="0082387A" w:rsidP="0082387A">
      <w:pPr>
        <w:autoSpaceDE w:val="0"/>
        <w:autoSpaceDN w:val="0"/>
        <w:adjustRightInd w:val="0"/>
        <w:spacing w:after="0" w:line="240" w:lineRule="auto"/>
        <w:jc w:val="both"/>
        <w:rPr>
          <w:rFonts w:ascii="Arial" w:hAnsi="Arial" w:cs="Arial"/>
          <w:bCs/>
          <w:color w:val="000000"/>
          <w:sz w:val="20"/>
          <w:szCs w:val="20"/>
        </w:rPr>
      </w:pPr>
      <w:r w:rsidRPr="006E6A7E">
        <w:rPr>
          <w:rFonts w:ascii="Arial" w:hAnsi="Arial" w:cs="Arial"/>
          <w:color w:val="000000"/>
          <w:sz w:val="20"/>
          <w:szCs w:val="20"/>
        </w:rPr>
        <w:t>Au c</w:t>
      </w:r>
      <w:r w:rsidRPr="006E6A7E">
        <w:rPr>
          <w:rFonts w:ascii="Arial" w:hAnsi="Arial" w:cs="Arial"/>
          <w:bCs/>
          <w:color w:val="000000"/>
          <w:sz w:val="20"/>
          <w:szCs w:val="20"/>
        </w:rPr>
        <w:t>ompte 635 « autres impôts, taxes et versements assimiles : administration des Impôts » s</w:t>
      </w:r>
      <w:r w:rsidRPr="006E6A7E">
        <w:rPr>
          <w:rFonts w:ascii="Arial" w:hAnsi="Arial" w:cs="Arial"/>
          <w:color w:val="000000"/>
          <w:sz w:val="20"/>
          <w:szCs w:val="20"/>
        </w:rPr>
        <w:t xml:space="preserve">ont comptabilisés l’ensemble des impôts et taxes </w:t>
      </w:r>
      <w:r>
        <w:rPr>
          <w:rFonts w:ascii="Arial" w:hAnsi="Arial" w:cs="Arial"/>
          <w:color w:val="000000"/>
          <w:sz w:val="20"/>
          <w:szCs w:val="20"/>
        </w:rPr>
        <w:t>à payer aux Finances, mais qui ne sont pas</w:t>
      </w:r>
      <w:r w:rsidRPr="006E6A7E">
        <w:rPr>
          <w:rFonts w:ascii="Arial" w:hAnsi="Arial" w:cs="Arial"/>
          <w:color w:val="000000"/>
          <w:sz w:val="20"/>
          <w:szCs w:val="20"/>
        </w:rPr>
        <w:t xml:space="preserve"> assis sur les</w:t>
      </w:r>
      <w:r w:rsidRPr="006E6A7E">
        <w:rPr>
          <w:rFonts w:ascii="Arial" w:hAnsi="Arial" w:cs="Arial"/>
          <w:bCs/>
          <w:color w:val="000000"/>
          <w:sz w:val="20"/>
          <w:szCs w:val="20"/>
        </w:rPr>
        <w:t xml:space="preserve"> </w:t>
      </w:r>
      <w:r w:rsidRPr="006E6A7E">
        <w:rPr>
          <w:rFonts w:ascii="Arial" w:hAnsi="Arial" w:cs="Arial"/>
          <w:color w:val="000000"/>
          <w:sz w:val="20"/>
          <w:szCs w:val="20"/>
        </w:rPr>
        <w:t>rémunérations.</w:t>
      </w:r>
    </w:p>
    <w:p w:rsidR="0082387A" w:rsidRDefault="0082387A" w:rsidP="0082387A">
      <w:pPr>
        <w:autoSpaceDE w:val="0"/>
        <w:autoSpaceDN w:val="0"/>
        <w:adjustRightInd w:val="0"/>
        <w:spacing w:after="0" w:line="240" w:lineRule="auto"/>
        <w:jc w:val="both"/>
        <w:rPr>
          <w:rFonts w:ascii="Arial" w:hAnsi="Arial" w:cs="Arial"/>
          <w:bCs/>
          <w:color w:val="000000"/>
          <w:sz w:val="20"/>
          <w:szCs w:val="20"/>
        </w:rPr>
      </w:pPr>
    </w:p>
    <w:p w:rsidR="0082387A" w:rsidRPr="006E6A7E" w:rsidRDefault="0082387A" w:rsidP="0082387A">
      <w:pPr>
        <w:autoSpaceDE w:val="0"/>
        <w:autoSpaceDN w:val="0"/>
        <w:adjustRightInd w:val="0"/>
        <w:spacing w:after="0" w:line="240" w:lineRule="auto"/>
        <w:jc w:val="both"/>
        <w:rPr>
          <w:rFonts w:ascii="Arial" w:hAnsi="Arial" w:cs="Arial"/>
          <w:bCs/>
          <w:color w:val="000000"/>
          <w:sz w:val="20"/>
          <w:szCs w:val="20"/>
        </w:rPr>
      </w:pPr>
      <w:r w:rsidRPr="006E6A7E">
        <w:rPr>
          <w:rFonts w:ascii="Arial" w:hAnsi="Arial" w:cs="Arial"/>
          <w:bCs/>
          <w:color w:val="000000"/>
          <w:sz w:val="20"/>
          <w:szCs w:val="20"/>
        </w:rPr>
        <w:t xml:space="preserve">Et le compte 637 « autres impôts, taxes et versements assimiles : autres organismes » </w:t>
      </w:r>
      <w:r w:rsidRPr="006E6A7E">
        <w:rPr>
          <w:rFonts w:ascii="Arial" w:hAnsi="Arial" w:cs="Arial"/>
          <w:color w:val="000000"/>
          <w:sz w:val="20"/>
          <w:szCs w:val="20"/>
        </w:rPr>
        <w:t xml:space="preserve">enregistre les impôts et taxes </w:t>
      </w:r>
      <w:r>
        <w:rPr>
          <w:rFonts w:ascii="Arial" w:hAnsi="Arial" w:cs="Arial"/>
          <w:color w:val="000000"/>
          <w:sz w:val="20"/>
          <w:szCs w:val="20"/>
        </w:rPr>
        <w:t xml:space="preserve">à payer à d’autres organismes que les Finances, et </w:t>
      </w:r>
      <w:r w:rsidRPr="006E6A7E">
        <w:rPr>
          <w:rFonts w:ascii="Arial" w:hAnsi="Arial" w:cs="Arial"/>
          <w:color w:val="000000"/>
          <w:sz w:val="20"/>
          <w:szCs w:val="20"/>
        </w:rPr>
        <w:t>notamment à des organismes internationaux.</w:t>
      </w:r>
    </w:p>
    <w:p w:rsidR="0082387A"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2F41FA" w:rsidRDefault="0082387A" w:rsidP="0082387A">
      <w:pPr>
        <w:autoSpaceDE w:val="0"/>
        <w:autoSpaceDN w:val="0"/>
        <w:adjustRightInd w:val="0"/>
        <w:spacing w:after="0" w:line="240" w:lineRule="auto"/>
        <w:ind w:left="360"/>
        <w:jc w:val="both"/>
        <w:rPr>
          <w:rFonts w:ascii="Arial" w:hAnsi="Arial" w:cs="Arial"/>
          <w:b/>
          <w:bCs/>
          <w:sz w:val="24"/>
          <w:szCs w:val="24"/>
        </w:rPr>
      </w:pPr>
      <w:r w:rsidRPr="002F41FA">
        <w:rPr>
          <w:rFonts w:ascii="Arial" w:hAnsi="Arial" w:cs="Arial"/>
          <w:b/>
          <w:bCs/>
          <w:sz w:val="24"/>
          <w:szCs w:val="24"/>
        </w:rPr>
        <w:t xml:space="preserve">VII- </w:t>
      </w:r>
      <w:r w:rsidRPr="002F41FA">
        <w:rPr>
          <w:rFonts w:ascii="Arial" w:hAnsi="Arial" w:cs="Arial"/>
          <w:b/>
          <w:bCs/>
          <w:color w:val="000000"/>
          <w:sz w:val="24"/>
          <w:szCs w:val="24"/>
        </w:rPr>
        <w:t>Compte 64 – Charges de personnel</w:t>
      </w:r>
      <w:r w:rsidRPr="002F41FA">
        <w:rPr>
          <w:rFonts w:ascii="Arial" w:hAnsi="Arial" w:cs="Arial"/>
          <w:b/>
          <w:bCs/>
          <w:sz w:val="24"/>
          <w:szCs w:val="24"/>
        </w:rPr>
        <w:t>.</w:t>
      </w:r>
    </w:p>
    <w:p w:rsidR="0082387A" w:rsidRPr="00EB5F5C" w:rsidRDefault="0082387A" w:rsidP="0082387A">
      <w:pPr>
        <w:autoSpaceDE w:val="0"/>
        <w:autoSpaceDN w:val="0"/>
        <w:adjustRightInd w:val="0"/>
        <w:spacing w:after="0" w:line="240" w:lineRule="auto"/>
        <w:ind w:left="360"/>
        <w:jc w:val="both"/>
        <w:rPr>
          <w:rFonts w:ascii="Arial" w:hAnsi="Arial" w:cs="Arial"/>
          <w:b/>
          <w:bCs/>
          <w:sz w:val="20"/>
          <w:szCs w:val="20"/>
        </w:rPr>
      </w:pP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Les charges</w:t>
      </w:r>
      <w:r>
        <w:rPr>
          <w:rFonts w:ascii="Arial" w:hAnsi="Arial" w:cs="Arial"/>
          <w:color w:val="000000"/>
          <w:sz w:val="20"/>
          <w:szCs w:val="20"/>
        </w:rPr>
        <w:t xml:space="preserve"> de personnel sont constituées </w:t>
      </w:r>
      <w:r w:rsidRPr="00EB5F5C">
        <w:rPr>
          <w:rFonts w:ascii="Arial" w:hAnsi="Arial" w:cs="Arial"/>
          <w:color w:val="000000"/>
          <w:sz w:val="20"/>
          <w:szCs w:val="20"/>
        </w:rPr>
        <w:t>par l'ensemble des rémunérations du personnel à la charg</w:t>
      </w:r>
      <w:r>
        <w:rPr>
          <w:rFonts w:ascii="Arial" w:hAnsi="Arial" w:cs="Arial"/>
          <w:color w:val="000000"/>
          <w:sz w:val="20"/>
          <w:szCs w:val="20"/>
        </w:rPr>
        <w:t xml:space="preserve">e du budget de l'établissement et </w:t>
      </w:r>
      <w:r w:rsidRPr="00EB5F5C">
        <w:rPr>
          <w:rFonts w:ascii="Arial" w:hAnsi="Arial" w:cs="Arial"/>
          <w:color w:val="000000"/>
          <w:sz w:val="20"/>
          <w:szCs w:val="20"/>
        </w:rPr>
        <w:t>par les charges sociales liées à ces rémunérations.</w:t>
      </w:r>
      <w:r>
        <w:rPr>
          <w:rFonts w:ascii="Arial" w:hAnsi="Arial" w:cs="Arial"/>
          <w:color w:val="000000"/>
          <w:sz w:val="20"/>
          <w:szCs w:val="20"/>
        </w:rPr>
        <w:t xml:space="preserve"> En principe les imputations aux diverses subdivisions du compte racine 64 ne posent pas de problème car les intitulés sont suffisamment explicites.</w:t>
      </w:r>
    </w:p>
    <w:p w:rsidR="0082387A" w:rsidRPr="00EB5F5C" w:rsidRDefault="0082387A" w:rsidP="0082387A">
      <w:pPr>
        <w:autoSpaceDE w:val="0"/>
        <w:autoSpaceDN w:val="0"/>
        <w:adjustRightInd w:val="0"/>
        <w:spacing w:after="0" w:line="240" w:lineRule="auto"/>
        <w:jc w:val="both"/>
        <w:rPr>
          <w:rFonts w:ascii="Arial" w:hAnsi="Arial" w:cs="Arial"/>
          <w:b/>
          <w:bCs/>
          <w:color w:val="000000"/>
          <w:sz w:val="20"/>
          <w:szCs w:val="20"/>
        </w:rPr>
      </w:pP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Compte 641 « r</w:t>
      </w:r>
      <w:r w:rsidRPr="00EB5F5C">
        <w:rPr>
          <w:rFonts w:ascii="Arial" w:hAnsi="Arial" w:cs="Arial"/>
          <w:color w:val="000000"/>
          <w:sz w:val="20"/>
          <w:szCs w:val="20"/>
        </w:rPr>
        <w:t>émunérations personnels non enseignants</w:t>
      </w:r>
      <w:r>
        <w:rPr>
          <w:rFonts w:ascii="Arial" w:hAnsi="Arial" w:cs="Arial"/>
          <w:color w:val="000000"/>
          <w:sz w:val="20"/>
          <w:szCs w:val="20"/>
        </w:rPr>
        <w:t> »</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Compte 642 « r</w:t>
      </w:r>
      <w:r w:rsidRPr="00EB5F5C">
        <w:rPr>
          <w:rFonts w:ascii="Arial" w:hAnsi="Arial" w:cs="Arial"/>
          <w:color w:val="000000"/>
          <w:sz w:val="20"/>
          <w:szCs w:val="20"/>
        </w:rPr>
        <w:t>émunérations personnels enseignants</w:t>
      </w:r>
      <w:r>
        <w:rPr>
          <w:rFonts w:ascii="Arial" w:hAnsi="Arial" w:cs="Arial"/>
          <w:color w:val="000000"/>
          <w:sz w:val="20"/>
          <w:szCs w:val="20"/>
        </w:rPr>
        <w:t> »</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Compte 644 « r</w:t>
      </w:r>
      <w:r w:rsidRPr="00EB5F5C">
        <w:rPr>
          <w:rFonts w:ascii="Arial" w:hAnsi="Arial" w:cs="Arial"/>
          <w:color w:val="000000"/>
          <w:sz w:val="20"/>
          <w:szCs w:val="20"/>
        </w:rPr>
        <w:t>émunérations du personnel recruté en application de conventions e</w:t>
      </w:r>
      <w:r>
        <w:rPr>
          <w:rFonts w:ascii="Arial" w:hAnsi="Arial" w:cs="Arial"/>
          <w:color w:val="000000"/>
          <w:sz w:val="20"/>
          <w:szCs w:val="20"/>
        </w:rPr>
        <w:t xml:space="preserve">t rémunérations </w:t>
      </w:r>
      <w:r w:rsidRPr="00EB5F5C">
        <w:rPr>
          <w:rFonts w:ascii="Arial" w:hAnsi="Arial" w:cs="Arial"/>
          <w:color w:val="000000"/>
          <w:sz w:val="20"/>
          <w:szCs w:val="20"/>
        </w:rPr>
        <w:t>diverses</w:t>
      </w:r>
      <w:r>
        <w:rPr>
          <w:rFonts w:ascii="Arial" w:hAnsi="Arial" w:cs="Arial"/>
          <w:color w:val="000000"/>
          <w:sz w:val="20"/>
          <w:szCs w:val="20"/>
        </w:rPr>
        <w:t> »</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6443 - Rémunération du médecin de l'établissement</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6444 - Indemnités de direction et de gestion (</w:t>
      </w:r>
      <w:r>
        <w:rPr>
          <w:rFonts w:ascii="Arial" w:hAnsi="Arial" w:cs="Arial"/>
          <w:color w:val="000000"/>
          <w:sz w:val="20"/>
          <w:szCs w:val="20"/>
        </w:rPr>
        <w:t xml:space="preserve">IPDG de la </w:t>
      </w:r>
      <w:r w:rsidRPr="00EB5F5C">
        <w:rPr>
          <w:rFonts w:ascii="Arial" w:hAnsi="Arial" w:cs="Arial"/>
          <w:color w:val="000000"/>
          <w:sz w:val="20"/>
          <w:szCs w:val="20"/>
        </w:rPr>
        <w:t>formation continue</w:t>
      </w:r>
      <w:r>
        <w:rPr>
          <w:rFonts w:ascii="Arial" w:hAnsi="Arial" w:cs="Arial"/>
          <w:color w:val="000000"/>
          <w:sz w:val="20"/>
          <w:szCs w:val="20"/>
        </w:rPr>
        <w:t xml:space="preserve"> notamment</w:t>
      </w:r>
      <w:r w:rsidRPr="00EB5F5C">
        <w:rPr>
          <w:rFonts w:ascii="Arial" w:hAnsi="Arial" w:cs="Arial"/>
          <w:color w:val="000000"/>
          <w:sz w:val="20"/>
          <w:szCs w:val="20"/>
        </w:rPr>
        <w:t>)</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6445 - Rémunération des contrats aidés</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6446 - Allocations pour perte d'emploi</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6447 - rémunération des assistants d’éducation</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6448 - Autres rémunérations</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Compte 645 « c</w:t>
      </w:r>
      <w:r w:rsidRPr="00EB5F5C">
        <w:rPr>
          <w:rFonts w:ascii="Arial" w:hAnsi="Arial" w:cs="Arial"/>
          <w:color w:val="000000"/>
          <w:sz w:val="20"/>
          <w:szCs w:val="20"/>
        </w:rPr>
        <w:t>harges de sécurité sociale et de prévoyance (cotisations patronales)</w:t>
      </w:r>
      <w:r>
        <w:rPr>
          <w:rFonts w:ascii="Arial" w:hAnsi="Arial" w:cs="Arial"/>
          <w:color w:val="000000"/>
          <w:sz w:val="20"/>
          <w:szCs w:val="20"/>
        </w:rPr>
        <w:t> »</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6451 - Cotisations à l’URSSAF</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6452 - Cotisations aux mutuelles</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6453 - Cotisations aux caisses de retraite et pensions civiles</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6454 - Cotisations aux assurances chômage</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sidRPr="00EB5F5C">
        <w:rPr>
          <w:rFonts w:ascii="Arial" w:hAnsi="Arial" w:cs="Arial"/>
          <w:color w:val="000000"/>
          <w:sz w:val="20"/>
          <w:szCs w:val="20"/>
        </w:rPr>
        <w:t>6458 - Cotisations aux autres organismes sociaux</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Compte 647 « a</w:t>
      </w:r>
      <w:r w:rsidRPr="00EB5F5C">
        <w:rPr>
          <w:rFonts w:ascii="Arial" w:hAnsi="Arial" w:cs="Arial"/>
          <w:color w:val="000000"/>
          <w:sz w:val="20"/>
          <w:szCs w:val="20"/>
        </w:rPr>
        <w:t>utres charges sociales (cotisations patronales)</w:t>
      </w:r>
      <w:r>
        <w:rPr>
          <w:rFonts w:ascii="Arial" w:hAnsi="Arial" w:cs="Arial"/>
          <w:color w:val="000000"/>
          <w:sz w:val="20"/>
          <w:szCs w:val="20"/>
        </w:rPr>
        <w:t> »</w:t>
      </w:r>
    </w:p>
    <w:p w:rsidR="0082387A" w:rsidRDefault="0082387A" w:rsidP="0082387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Compte 648 « a</w:t>
      </w:r>
      <w:r w:rsidRPr="00EB5F5C">
        <w:rPr>
          <w:rFonts w:ascii="Arial" w:hAnsi="Arial" w:cs="Arial"/>
          <w:color w:val="000000"/>
          <w:sz w:val="20"/>
          <w:szCs w:val="20"/>
        </w:rPr>
        <w:t>utres charges de personnel</w:t>
      </w:r>
      <w:r>
        <w:rPr>
          <w:rFonts w:ascii="Arial" w:hAnsi="Arial" w:cs="Arial"/>
          <w:color w:val="000000"/>
          <w:sz w:val="20"/>
          <w:szCs w:val="20"/>
        </w:rPr>
        <w:t> »</w:t>
      </w:r>
    </w:p>
    <w:p w:rsidR="0082387A"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684217" w:rsidRDefault="0082387A" w:rsidP="0082387A">
      <w:pPr>
        <w:autoSpaceDE w:val="0"/>
        <w:autoSpaceDN w:val="0"/>
        <w:adjustRightInd w:val="0"/>
        <w:spacing w:after="0" w:line="240" w:lineRule="auto"/>
        <w:jc w:val="both"/>
        <w:rPr>
          <w:rFonts w:ascii="Arial" w:hAnsi="Arial" w:cs="Arial"/>
          <w:color w:val="000000"/>
          <w:sz w:val="20"/>
          <w:szCs w:val="20"/>
        </w:rPr>
      </w:pPr>
      <w:r w:rsidRPr="00684217">
        <w:rPr>
          <w:rFonts w:ascii="Arial" w:hAnsi="Arial" w:cs="Arial"/>
          <w:color w:val="000000"/>
          <w:sz w:val="20"/>
          <w:szCs w:val="20"/>
        </w:rPr>
        <w:t xml:space="preserve">La question de l’imputation se pose néanmoins lorsque l’EPLE employeur fait appel à un </w:t>
      </w:r>
      <w:r>
        <w:rPr>
          <w:rFonts w:ascii="Arial" w:hAnsi="Arial" w:cs="Arial"/>
          <w:color w:val="000000"/>
          <w:sz w:val="20"/>
          <w:szCs w:val="20"/>
        </w:rPr>
        <w:t>établissement</w:t>
      </w:r>
      <w:r w:rsidRPr="00684217">
        <w:rPr>
          <w:rFonts w:ascii="Arial" w:hAnsi="Arial" w:cs="Arial"/>
          <w:color w:val="000000"/>
          <w:sz w:val="20"/>
          <w:szCs w:val="20"/>
        </w:rPr>
        <w:t xml:space="preserve"> </w:t>
      </w:r>
      <w:proofErr w:type="spellStart"/>
      <w:r w:rsidRPr="00684217">
        <w:rPr>
          <w:rFonts w:ascii="Arial" w:hAnsi="Arial" w:cs="Arial"/>
          <w:color w:val="000000"/>
          <w:sz w:val="20"/>
          <w:szCs w:val="20"/>
        </w:rPr>
        <w:t>mutualisateur</w:t>
      </w:r>
      <w:proofErr w:type="spellEnd"/>
      <w:r w:rsidRPr="00684217">
        <w:rPr>
          <w:rFonts w:ascii="Arial" w:hAnsi="Arial" w:cs="Arial"/>
          <w:color w:val="000000"/>
          <w:sz w:val="20"/>
          <w:szCs w:val="20"/>
        </w:rPr>
        <w:t xml:space="preserve"> pour la paye</w:t>
      </w:r>
      <w:r>
        <w:rPr>
          <w:rFonts w:ascii="Arial" w:hAnsi="Arial" w:cs="Arial"/>
          <w:color w:val="000000"/>
          <w:sz w:val="20"/>
          <w:szCs w:val="20"/>
        </w:rPr>
        <w:t>, notamment pour les contrats aidés</w:t>
      </w:r>
      <w:r w:rsidRPr="00684217">
        <w:rPr>
          <w:rFonts w:ascii="Arial" w:hAnsi="Arial" w:cs="Arial"/>
          <w:color w:val="000000"/>
          <w:sz w:val="20"/>
          <w:szCs w:val="20"/>
        </w:rPr>
        <w:t xml:space="preserve">. </w:t>
      </w:r>
      <w:r>
        <w:rPr>
          <w:rFonts w:ascii="Arial" w:hAnsi="Arial" w:cs="Arial"/>
          <w:color w:val="000000"/>
          <w:sz w:val="20"/>
          <w:szCs w:val="20"/>
        </w:rPr>
        <w:t xml:space="preserve">On trouve actuellement en vigueur plusieurs techniques différentes pour retracer dans la comptabilité des deux établissements la prise en charge de ces payes. Cependant, il convient désormais d’appliquer la technique dite de </w:t>
      </w:r>
      <w:r w:rsidRPr="00684217">
        <w:rPr>
          <w:rFonts w:ascii="Arial" w:hAnsi="Arial" w:cs="Arial"/>
          <w:color w:val="000000"/>
          <w:sz w:val="20"/>
          <w:szCs w:val="20"/>
        </w:rPr>
        <w:t>la « paie à façon »</w:t>
      </w:r>
      <w:r>
        <w:rPr>
          <w:rFonts w:ascii="Arial" w:hAnsi="Arial" w:cs="Arial"/>
          <w:color w:val="000000"/>
          <w:sz w:val="20"/>
          <w:szCs w:val="20"/>
        </w:rPr>
        <w:t xml:space="preserve"> qui est décrite au paragraphe 2.5.9.1 de l’instruction codificatrice M9-6.</w:t>
      </w:r>
    </w:p>
    <w:p w:rsidR="0082387A" w:rsidRDefault="0082387A" w:rsidP="0082387A">
      <w:pPr>
        <w:autoSpaceDE w:val="0"/>
        <w:autoSpaceDN w:val="0"/>
        <w:adjustRightInd w:val="0"/>
        <w:spacing w:after="0" w:line="240" w:lineRule="auto"/>
        <w:jc w:val="both"/>
        <w:rPr>
          <w:rFonts w:ascii="Arial" w:hAnsi="Arial" w:cs="Arial"/>
          <w:sz w:val="20"/>
          <w:szCs w:val="20"/>
        </w:rPr>
      </w:pPr>
      <w:r w:rsidRPr="00684217">
        <w:rPr>
          <w:rFonts w:ascii="Arial" w:hAnsi="Arial" w:cs="Arial"/>
          <w:sz w:val="20"/>
          <w:szCs w:val="20"/>
        </w:rPr>
        <w:t xml:space="preserve">La mise en œuvre de la paie à façon nécessite la </w:t>
      </w:r>
      <w:r w:rsidRPr="00684217">
        <w:rPr>
          <w:rFonts w:ascii="Arial" w:hAnsi="Arial" w:cs="Arial"/>
          <w:bCs/>
          <w:sz w:val="20"/>
          <w:szCs w:val="20"/>
        </w:rPr>
        <w:t>passation d’une convention signée par l’employeur, son comptable et le façonnier</w:t>
      </w:r>
      <w:r>
        <w:rPr>
          <w:rFonts w:ascii="Arial" w:hAnsi="Arial" w:cs="Arial"/>
          <w:bCs/>
          <w:sz w:val="20"/>
          <w:szCs w:val="20"/>
        </w:rPr>
        <w:t>,</w:t>
      </w:r>
      <w:r>
        <w:rPr>
          <w:rFonts w:ascii="Arial" w:hAnsi="Arial" w:cs="Arial"/>
          <w:sz w:val="20"/>
          <w:szCs w:val="20"/>
        </w:rPr>
        <w:t xml:space="preserve"> qui</w:t>
      </w:r>
      <w:r w:rsidRPr="00684217">
        <w:rPr>
          <w:rFonts w:ascii="Arial" w:hAnsi="Arial" w:cs="Arial"/>
          <w:sz w:val="20"/>
          <w:szCs w:val="20"/>
        </w:rPr>
        <w:t xml:space="preserve"> décrit le rôle et les obligations de chacun. Elle autorise le prélèvement sur le compte de l’établissement employeur et définit notamment les échanges d’informations indispensables à la liquidation de la paie, à la justification du prélèvement et du paiement des salaires ainsi qu’au mandatement de la dépense</w:t>
      </w:r>
      <w:r>
        <w:rPr>
          <w:rFonts w:ascii="Arial" w:hAnsi="Arial" w:cs="Arial"/>
          <w:sz w:val="20"/>
          <w:szCs w:val="20"/>
        </w:rPr>
        <w:t> ; et ce</w:t>
      </w:r>
      <w:r w:rsidRPr="00684217">
        <w:rPr>
          <w:rFonts w:ascii="Arial" w:hAnsi="Arial" w:cs="Arial"/>
          <w:sz w:val="20"/>
          <w:szCs w:val="20"/>
        </w:rPr>
        <w:t xml:space="preserve"> de manière à effectuer les opérations de paie dans les règles et les délais impartis.</w:t>
      </w:r>
    </w:p>
    <w:p w:rsidR="0082387A" w:rsidRDefault="0082387A" w:rsidP="008238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L’EPLE employeur mandate les dépenses liées aux rémunérations aux subdivisions du compte racine 64 concernées selon les calculs communiqués par l’établissement </w:t>
      </w:r>
      <w:proofErr w:type="spellStart"/>
      <w:r>
        <w:rPr>
          <w:rFonts w:ascii="Arial" w:hAnsi="Arial" w:cs="Arial"/>
          <w:sz w:val="20"/>
          <w:szCs w:val="20"/>
        </w:rPr>
        <w:t>mutualisateur</w:t>
      </w:r>
      <w:proofErr w:type="spellEnd"/>
      <w:r>
        <w:rPr>
          <w:rFonts w:ascii="Arial" w:hAnsi="Arial" w:cs="Arial"/>
          <w:sz w:val="20"/>
          <w:szCs w:val="20"/>
        </w:rPr>
        <w:t>, tandis que ce dernier (le façonnier) liquide la paie et procède par ordre de paiement au compte 4438. La planche 23 de l’annexe de l’instruction codificatrice M9-6 décrit les opérations comptables respectives des deux parties.</w:t>
      </w:r>
    </w:p>
    <w:p w:rsidR="0082387A" w:rsidRDefault="0082387A" w:rsidP="0082387A">
      <w:pPr>
        <w:autoSpaceDE w:val="0"/>
        <w:autoSpaceDN w:val="0"/>
        <w:adjustRightInd w:val="0"/>
        <w:spacing w:after="0" w:line="240" w:lineRule="auto"/>
        <w:jc w:val="both"/>
        <w:rPr>
          <w:rFonts w:ascii="Arial" w:hAnsi="Arial" w:cs="Arial"/>
          <w:sz w:val="20"/>
          <w:szCs w:val="20"/>
        </w:rPr>
      </w:pPr>
    </w:p>
    <w:p w:rsidR="0082387A" w:rsidRDefault="0082387A" w:rsidP="008238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 noter que les frais engagés pour contentieux devant les prud’hommes et les condamnations éventuelles (</w:t>
      </w:r>
      <w:r>
        <w:rPr>
          <w:rFonts w:ascii="ArialMT" w:hAnsi="ArialMT" w:cs="ArialMT"/>
          <w:sz w:val="20"/>
          <w:szCs w:val="20"/>
        </w:rPr>
        <w:t>exceptées celles ayant trait au versement d'arriérés de rémunérations)</w:t>
      </w:r>
      <w:r>
        <w:rPr>
          <w:rFonts w:ascii="Arial" w:hAnsi="Arial" w:cs="Arial"/>
          <w:sz w:val="20"/>
          <w:szCs w:val="20"/>
        </w:rPr>
        <w:t xml:space="preserve"> ne sont pas des dépenses salariales, mais des dépenses de fonctionnement.</w:t>
      </w:r>
    </w:p>
    <w:p w:rsidR="0082387A" w:rsidRPr="00BB5856" w:rsidRDefault="0082387A" w:rsidP="0082387A">
      <w:pPr>
        <w:autoSpaceDE w:val="0"/>
        <w:autoSpaceDN w:val="0"/>
        <w:adjustRightInd w:val="0"/>
        <w:spacing w:after="0" w:line="240" w:lineRule="auto"/>
        <w:jc w:val="both"/>
        <w:rPr>
          <w:rFonts w:ascii="Arial" w:hAnsi="Arial" w:cs="Arial"/>
          <w:b/>
          <w:sz w:val="20"/>
          <w:szCs w:val="20"/>
        </w:rPr>
      </w:pPr>
    </w:p>
    <w:p w:rsidR="0082387A" w:rsidRPr="00BB5856" w:rsidRDefault="0082387A" w:rsidP="0082387A">
      <w:pPr>
        <w:autoSpaceDE w:val="0"/>
        <w:autoSpaceDN w:val="0"/>
        <w:adjustRightInd w:val="0"/>
        <w:spacing w:after="0" w:line="240" w:lineRule="auto"/>
        <w:jc w:val="both"/>
        <w:rPr>
          <w:rFonts w:ascii="Arial" w:hAnsi="Arial" w:cs="Arial"/>
          <w:b/>
          <w:color w:val="000000"/>
          <w:sz w:val="20"/>
          <w:szCs w:val="20"/>
        </w:rPr>
      </w:pPr>
    </w:p>
    <w:p w:rsidR="0082387A" w:rsidRPr="002F41FA" w:rsidRDefault="0082387A" w:rsidP="0082387A">
      <w:pPr>
        <w:autoSpaceDE w:val="0"/>
        <w:autoSpaceDN w:val="0"/>
        <w:adjustRightInd w:val="0"/>
        <w:spacing w:after="0" w:line="240" w:lineRule="auto"/>
        <w:ind w:left="360"/>
        <w:jc w:val="both"/>
        <w:rPr>
          <w:rFonts w:ascii="Arial" w:hAnsi="Arial" w:cs="Arial"/>
          <w:b/>
          <w:bCs/>
          <w:sz w:val="24"/>
          <w:szCs w:val="24"/>
        </w:rPr>
      </w:pPr>
      <w:r w:rsidRPr="002F41FA">
        <w:rPr>
          <w:rFonts w:ascii="Arial" w:hAnsi="Arial" w:cs="Arial"/>
          <w:b/>
          <w:bCs/>
          <w:sz w:val="24"/>
          <w:szCs w:val="24"/>
        </w:rPr>
        <w:t>VII</w:t>
      </w:r>
      <w:r>
        <w:rPr>
          <w:rFonts w:ascii="Arial" w:hAnsi="Arial" w:cs="Arial"/>
          <w:b/>
          <w:bCs/>
          <w:sz w:val="24"/>
          <w:szCs w:val="24"/>
        </w:rPr>
        <w:t>I</w:t>
      </w:r>
      <w:r w:rsidRPr="002F41FA">
        <w:rPr>
          <w:rFonts w:ascii="Arial" w:hAnsi="Arial" w:cs="Arial"/>
          <w:b/>
          <w:bCs/>
          <w:sz w:val="24"/>
          <w:szCs w:val="24"/>
        </w:rPr>
        <w:t xml:space="preserve">- </w:t>
      </w:r>
      <w:r w:rsidRPr="002F41FA">
        <w:rPr>
          <w:rFonts w:ascii="Arial" w:hAnsi="Arial" w:cs="Arial"/>
          <w:b/>
          <w:bCs/>
          <w:color w:val="000000"/>
          <w:sz w:val="24"/>
          <w:szCs w:val="24"/>
        </w:rPr>
        <w:t>Compte 6</w:t>
      </w:r>
      <w:r>
        <w:rPr>
          <w:rFonts w:ascii="Arial" w:hAnsi="Arial" w:cs="Arial"/>
          <w:b/>
          <w:bCs/>
          <w:color w:val="000000"/>
          <w:sz w:val="24"/>
          <w:szCs w:val="24"/>
        </w:rPr>
        <w:t>5</w:t>
      </w:r>
      <w:r w:rsidRPr="002F41FA">
        <w:rPr>
          <w:rFonts w:ascii="Arial" w:hAnsi="Arial" w:cs="Arial"/>
          <w:b/>
          <w:bCs/>
          <w:color w:val="000000"/>
          <w:sz w:val="24"/>
          <w:szCs w:val="24"/>
        </w:rPr>
        <w:t xml:space="preserve">– </w:t>
      </w:r>
      <w:r>
        <w:rPr>
          <w:rFonts w:ascii="Arial" w:hAnsi="Arial" w:cs="Arial"/>
          <w:b/>
          <w:bCs/>
          <w:color w:val="000000"/>
          <w:sz w:val="24"/>
          <w:szCs w:val="24"/>
        </w:rPr>
        <w:t>Autres c</w:t>
      </w:r>
      <w:r w:rsidRPr="002F41FA">
        <w:rPr>
          <w:rFonts w:ascii="Arial" w:hAnsi="Arial" w:cs="Arial"/>
          <w:b/>
          <w:bCs/>
          <w:color w:val="000000"/>
          <w:sz w:val="24"/>
          <w:szCs w:val="24"/>
        </w:rPr>
        <w:t xml:space="preserve">harges de </w:t>
      </w:r>
      <w:r>
        <w:rPr>
          <w:rFonts w:ascii="Arial" w:hAnsi="Arial" w:cs="Arial"/>
          <w:b/>
          <w:bCs/>
          <w:color w:val="000000"/>
          <w:sz w:val="24"/>
          <w:szCs w:val="24"/>
        </w:rPr>
        <w:t>gestion courante</w:t>
      </w:r>
      <w:r w:rsidRPr="002F41FA">
        <w:rPr>
          <w:rFonts w:ascii="Arial" w:hAnsi="Arial" w:cs="Arial"/>
          <w:b/>
          <w:bCs/>
          <w:sz w:val="24"/>
          <w:szCs w:val="24"/>
        </w:rPr>
        <w:t>.</w:t>
      </w:r>
    </w:p>
    <w:p w:rsidR="0082387A"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 xml:space="preserve">Les autres charges de gestion courante inscrites au compte </w:t>
      </w:r>
      <w:r>
        <w:rPr>
          <w:rFonts w:ascii="Arial" w:hAnsi="Arial" w:cs="Arial"/>
          <w:color w:val="000000"/>
          <w:sz w:val="20"/>
          <w:szCs w:val="20"/>
        </w:rPr>
        <w:t>racine 65</w:t>
      </w:r>
      <w:r w:rsidRPr="00EB5F5C">
        <w:rPr>
          <w:rFonts w:ascii="Arial" w:hAnsi="Arial" w:cs="Arial"/>
          <w:color w:val="000000"/>
          <w:sz w:val="20"/>
          <w:szCs w:val="20"/>
        </w:rPr>
        <w:t xml:space="preserve"> comprennent :</w:t>
      </w:r>
      <w:r>
        <w:rPr>
          <w:rFonts w:ascii="Arial" w:hAnsi="Arial" w:cs="Arial"/>
          <w:color w:val="000000"/>
          <w:sz w:val="20"/>
          <w:szCs w:val="20"/>
        </w:rPr>
        <w:t xml:space="preserve"> </w:t>
      </w:r>
      <w:r w:rsidRPr="00EB5F5C">
        <w:rPr>
          <w:rFonts w:ascii="Arial" w:hAnsi="Arial" w:cs="Arial"/>
          <w:color w:val="000000"/>
          <w:sz w:val="20"/>
          <w:szCs w:val="20"/>
        </w:rPr>
        <w:t>les transferts à des collec</w:t>
      </w:r>
      <w:r>
        <w:rPr>
          <w:rFonts w:ascii="Arial" w:hAnsi="Arial" w:cs="Arial"/>
          <w:color w:val="000000"/>
          <w:sz w:val="20"/>
          <w:szCs w:val="20"/>
        </w:rPr>
        <w:t xml:space="preserve">tivités ou à divers organismes, </w:t>
      </w:r>
      <w:r w:rsidRPr="00EB5F5C">
        <w:rPr>
          <w:rFonts w:ascii="Arial" w:hAnsi="Arial" w:cs="Arial"/>
          <w:color w:val="000000"/>
          <w:sz w:val="20"/>
          <w:szCs w:val="20"/>
        </w:rPr>
        <w:t>les charges</w:t>
      </w:r>
      <w:r>
        <w:rPr>
          <w:rFonts w:ascii="Arial" w:hAnsi="Arial" w:cs="Arial"/>
          <w:color w:val="000000"/>
          <w:sz w:val="20"/>
          <w:szCs w:val="20"/>
        </w:rPr>
        <w:t xml:space="preserve"> spécifiques (dont les bourses) et les </w:t>
      </w:r>
      <w:r w:rsidRPr="00EB5F5C">
        <w:rPr>
          <w:rFonts w:ascii="Arial" w:hAnsi="Arial" w:cs="Arial"/>
          <w:color w:val="000000"/>
          <w:sz w:val="20"/>
          <w:szCs w:val="20"/>
        </w:rPr>
        <w:t xml:space="preserve">autres charges de gestion courante </w:t>
      </w:r>
      <w:r>
        <w:rPr>
          <w:rFonts w:ascii="Arial" w:hAnsi="Arial" w:cs="Arial"/>
          <w:color w:val="000000"/>
          <w:sz w:val="20"/>
          <w:szCs w:val="20"/>
        </w:rPr>
        <w:t>(</w:t>
      </w:r>
      <w:r w:rsidRPr="00EB5F5C">
        <w:rPr>
          <w:rFonts w:ascii="Arial" w:hAnsi="Arial" w:cs="Arial"/>
          <w:color w:val="000000"/>
          <w:sz w:val="20"/>
          <w:szCs w:val="20"/>
        </w:rPr>
        <w:t>dont les contributions entre services de</w:t>
      </w:r>
      <w:r>
        <w:rPr>
          <w:rFonts w:ascii="Arial" w:hAnsi="Arial" w:cs="Arial"/>
          <w:color w:val="000000"/>
          <w:sz w:val="20"/>
          <w:szCs w:val="20"/>
        </w:rPr>
        <w:t xml:space="preserve"> </w:t>
      </w:r>
      <w:r w:rsidRPr="00EB5F5C">
        <w:rPr>
          <w:rFonts w:ascii="Arial" w:hAnsi="Arial" w:cs="Arial"/>
          <w:color w:val="000000"/>
          <w:sz w:val="20"/>
          <w:szCs w:val="20"/>
        </w:rPr>
        <w:t>l'</w:t>
      </w:r>
      <w:r>
        <w:rPr>
          <w:rFonts w:ascii="Arial" w:hAnsi="Arial" w:cs="Arial"/>
          <w:color w:val="000000"/>
          <w:sz w:val="20"/>
          <w:szCs w:val="20"/>
        </w:rPr>
        <w:t>EPLE)</w:t>
      </w:r>
      <w:r w:rsidRPr="00EB5F5C">
        <w:rPr>
          <w:rFonts w:ascii="Arial" w:hAnsi="Arial" w:cs="Arial"/>
          <w:color w:val="000000"/>
          <w:sz w:val="20"/>
          <w:szCs w:val="20"/>
        </w:rPr>
        <w:t>.</w:t>
      </w:r>
    </w:p>
    <w:p w:rsidR="0082387A" w:rsidRDefault="0082387A" w:rsidP="0082387A">
      <w:pPr>
        <w:autoSpaceDE w:val="0"/>
        <w:autoSpaceDN w:val="0"/>
        <w:adjustRightInd w:val="0"/>
        <w:spacing w:after="0" w:line="240" w:lineRule="auto"/>
        <w:jc w:val="both"/>
        <w:rPr>
          <w:rFonts w:ascii="Arial" w:hAnsi="Arial" w:cs="Arial"/>
          <w:b/>
          <w:bCs/>
          <w:color w:val="000000"/>
          <w:sz w:val="20"/>
          <w:szCs w:val="20"/>
        </w:rPr>
      </w:pPr>
    </w:p>
    <w:p w:rsidR="0082387A" w:rsidRPr="00A1789C" w:rsidRDefault="0082387A" w:rsidP="0082387A">
      <w:pPr>
        <w:autoSpaceDE w:val="0"/>
        <w:autoSpaceDN w:val="0"/>
        <w:adjustRightInd w:val="0"/>
        <w:spacing w:after="0" w:line="240" w:lineRule="auto"/>
        <w:jc w:val="both"/>
        <w:rPr>
          <w:rFonts w:ascii="Arial" w:hAnsi="Arial" w:cs="Arial"/>
          <w:bCs/>
          <w:color w:val="000000"/>
          <w:sz w:val="20"/>
          <w:szCs w:val="20"/>
        </w:rPr>
      </w:pPr>
      <w:r w:rsidRPr="00A1789C">
        <w:rPr>
          <w:rFonts w:ascii="Arial" w:hAnsi="Arial" w:cs="Arial"/>
          <w:bCs/>
          <w:color w:val="000000"/>
          <w:sz w:val="20"/>
          <w:szCs w:val="20"/>
        </w:rPr>
        <w:t>Le compte 651 « redevances pour concessions, brevets, licences, marques, procédés, logiciels, droits et valeurs similaires » comporte deux subdivisions pour un EPLE.</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Le compte 6511 « r</w:t>
      </w:r>
      <w:r w:rsidRPr="00EB5F5C">
        <w:rPr>
          <w:rFonts w:ascii="Arial" w:hAnsi="Arial" w:cs="Arial"/>
          <w:color w:val="000000"/>
          <w:sz w:val="20"/>
          <w:szCs w:val="20"/>
        </w:rPr>
        <w:t>edevances pour concessions, brevets, licences, marques et</w:t>
      </w:r>
      <w:r>
        <w:rPr>
          <w:rFonts w:ascii="Arial" w:hAnsi="Arial" w:cs="Arial"/>
          <w:color w:val="000000"/>
          <w:sz w:val="20"/>
          <w:szCs w:val="20"/>
        </w:rPr>
        <w:t xml:space="preserve"> </w:t>
      </w:r>
      <w:r w:rsidRPr="00EB5F5C">
        <w:rPr>
          <w:rFonts w:ascii="Arial" w:hAnsi="Arial" w:cs="Arial"/>
          <w:color w:val="000000"/>
          <w:sz w:val="20"/>
          <w:szCs w:val="20"/>
        </w:rPr>
        <w:t>procédés</w:t>
      </w:r>
      <w:r>
        <w:rPr>
          <w:rFonts w:ascii="Arial" w:hAnsi="Arial" w:cs="Arial"/>
          <w:color w:val="000000"/>
          <w:sz w:val="20"/>
          <w:szCs w:val="20"/>
        </w:rPr>
        <w:t> »</w:t>
      </w:r>
      <w:r w:rsidRPr="00EB5F5C">
        <w:rPr>
          <w:rFonts w:ascii="Arial" w:hAnsi="Arial" w:cs="Arial"/>
          <w:color w:val="000000"/>
          <w:sz w:val="20"/>
          <w:szCs w:val="20"/>
        </w:rPr>
        <w:t xml:space="preserve"> </w:t>
      </w:r>
      <w:r>
        <w:rPr>
          <w:rFonts w:ascii="Arial" w:hAnsi="Arial" w:cs="Arial"/>
          <w:color w:val="000000"/>
          <w:sz w:val="20"/>
          <w:szCs w:val="20"/>
        </w:rPr>
        <w:t>qui est notamment destiné à recevoir les factures concernant les</w:t>
      </w:r>
      <w:r w:rsidRPr="00EB5F5C">
        <w:rPr>
          <w:rFonts w:ascii="Arial" w:hAnsi="Arial" w:cs="Arial"/>
          <w:color w:val="000000"/>
          <w:sz w:val="20"/>
          <w:szCs w:val="20"/>
        </w:rPr>
        <w:t xml:space="preserve"> </w:t>
      </w:r>
      <w:r>
        <w:rPr>
          <w:rFonts w:ascii="Arial" w:hAnsi="Arial" w:cs="Arial"/>
          <w:color w:val="000000"/>
          <w:sz w:val="20"/>
          <w:szCs w:val="20"/>
        </w:rPr>
        <w:t>achats</w:t>
      </w:r>
      <w:r w:rsidRPr="00EB5F5C">
        <w:rPr>
          <w:rFonts w:ascii="Arial" w:hAnsi="Arial" w:cs="Arial"/>
          <w:color w:val="000000"/>
          <w:sz w:val="20"/>
          <w:szCs w:val="20"/>
        </w:rPr>
        <w:t xml:space="preserve"> de logiciels informatiques</w:t>
      </w:r>
      <w:r>
        <w:rPr>
          <w:rFonts w:ascii="Arial" w:hAnsi="Arial" w:cs="Arial"/>
          <w:color w:val="000000"/>
          <w:sz w:val="20"/>
          <w:szCs w:val="20"/>
        </w:rPr>
        <w:t xml:space="preserve"> </w:t>
      </w:r>
      <w:r w:rsidRPr="00EB5F5C">
        <w:rPr>
          <w:rFonts w:ascii="Arial" w:hAnsi="Arial" w:cs="Arial"/>
          <w:color w:val="000000"/>
          <w:sz w:val="20"/>
          <w:szCs w:val="20"/>
        </w:rPr>
        <w:t>qui ne relèvent pas d’un compte</w:t>
      </w:r>
      <w:r>
        <w:rPr>
          <w:rFonts w:ascii="Arial" w:hAnsi="Arial" w:cs="Arial"/>
          <w:color w:val="000000"/>
          <w:sz w:val="20"/>
          <w:szCs w:val="20"/>
        </w:rPr>
        <w:t xml:space="preserve"> </w:t>
      </w:r>
      <w:r w:rsidRPr="00EB5F5C">
        <w:rPr>
          <w:rFonts w:ascii="Arial" w:hAnsi="Arial" w:cs="Arial"/>
          <w:color w:val="000000"/>
          <w:sz w:val="20"/>
          <w:szCs w:val="20"/>
        </w:rPr>
        <w:t xml:space="preserve">de classe 2. Il enregistre également les dépenses liées aux mises à jour des </w:t>
      </w:r>
      <w:r>
        <w:rPr>
          <w:rFonts w:ascii="Arial" w:hAnsi="Arial" w:cs="Arial"/>
          <w:color w:val="000000"/>
          <w:sz w:val="20"/>
          <w:szCs w:val="20"/>
        </w:rPr>
        <w:t>logiciels informatiques acquis sur ce même compte. En effet en achetant un logiciel, l’EPLE n’acquiert pas une « fourniture », mais un simple droit d’utilisation du programme informatique moyennant le paiement d’une redevance.</w:t>
      </w:r>
    </w:p>
    <w:p w:rsidR="0082387A" w:rsidRDefault="0082387A" w:rsidP="0082387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Le compte 6516 « d</w:t>
      </w:r>
      <w:r w:rsidRPr="00EB5F5C">
        <w:rPr>
          <w:rFonts w:ascii="Arial" w:hAnsi="Arial" w:cs="Arial"/>
          <w:color w:val="000000"/>
          <w:sz w:val="20"/>
          <w:szCs w:val="20"/>
        </w:rPr>
        <w:t>roits d’auteur et de reproduction</w:t>
      </w:r>
      <w:r>
        <w:rPr>
          <w:rFonts w:ascii="Arial" w:hAnsi="Arial" w:cs="Arial"/>
          <w:color w:val="000000"/>
          <w:sz w:val="20"/>
          <w:szCs w:val="20"/>
        </w:rPr>
        <w:t> » est destiné au paiement de factures</w:t>
      </w:r>
      <w:r w:rsidRPr="00EB5F5C">
        <w:rPr>
          <w:rFonts w:ascii="Arial" w:hAnsi="Arial" w:cs="Arial"/>
          <w:color w:val="000000"/>
          <w:sz w:val="20"/>
          <w:szCs w:val="20"/>
        </w:rPr>
        <w:t xml:space="preserve"> </w:t>
      </w:r>
      <w:r>
        <w:rPr>
          <w:rFonts w:ascii="Arial" w:hAnsi="Arial" w:cs="Arial"/>
          <w:color w:val="000000"/>
          <w:sz w:val="20"/>
          <w:szCs w:val="20"/>
        </w:rPr>
        <w:t>du C</w:t>
      </w:r>
      <w:r w:rsidRPr="00EB5F5C">
        <w:rPr>
          <w:rFonts w:ascii="Arial" w:hAnsi="Arial" w:cs="Arial"/>
          <w:color w:val="000000"/>
          <w:sz w:val="20"/>
          <w:szCs w:val="20"/>
        </w:rPr>
        <w:t>entre</w:t>
      </w:r>
      <w:r>
        <w:rPr>
          <w:rFonts w:ascii="Arial" w:hAnsi="Arial" w:cs="Arial"/>
          <w:color w:val="000000"/>
          <w:sz w:val="20"/>
          <w:szCs w:val="20"/>
        </w:rPr>
        <w:t xml:space="preserve"> </w:t>
      </w:r>
      <w:r w:rsidRPr="00EB5F5C">
        <w:rPr>
          <w:rFonts w:ascii="Arial" w:hAnsi="Arial" w:cs="Arial"/>
          <w:color w:val="000000"/>
          <w:sz w:val="20"/>
          <w:szCs w:val="20"/>
        </w:rPr>
        <w:t>français d’explo</w:t>
      </w:r>
      <w:r>
        <w:rPr>
          <w:rFonts w:ascii="Arial" w:hAnsi="Arial" w:cs="Arial"/>
          <w:color w:val="000000"/>
          <w:sz w:val="20"/>
          <w:szCs w:val="20"/>
        </w:rPr>
        <w:t>itation du droit de copie (CFC) ; la circulaire n°2004-055 du 25 mars 2004 (BOEN n° 15 du 08/04/04) explicite d’ailleurs cette contribution.</w:t>
      </w:r>
      <w:r w:rsidRPr="00EB5F5C">
        <w:rPr>
          <w:rFonts w:ascii="Arial" w:hAnsi="Arial" w:cs="Arial"/>
          <w:color w:val="000000"/>
          <w:sz w:val="20"/>
          <w:szCs w:val="20"/>
        </w:rPr>
        <w:t xml:space="preserve"> </w:t>
      </w:r>
      <w:r>
        <w:rPr>
          <w:rFonts w:ascii="Arial" w:hAnsi="Arial" w:cs="Arial"/>
          <w:color w:val="000000"/>
          <w:sz w:val="20"/>
          <w:szCs w:val="20"/>
        </w:rPr>
        <w:t xml:space="preserve">Ce compte est également utilisé pour </w:t>
      </w:r>
      <w:r w:rsidRPr="00EB5F5C">
        <w:rPr>
          <w:rFonts w:ascii="Arial" w:hAnsi="Arial" w:cs="Arial"/>
          <w:color w:val="000000"/>
          <w:sz w:val="20"/>
          <w:szCs w:val="20"/>
        </w:rPr>
        <w:t xml:space="preserve"> </w:t>
      </w:r>
      <w:r>
        <w:rPr>
          <w:rFonts w:ascii="Arial" w:hAnsi="Arial" w:cs="Arial"/>
          <w:color w:val="000000"/>
          <w:sz w:val="20"/>
          <w:szCs w:val="20"/>
        </w:rPr>
        <w:t xml:space="preserve">les factures d’autres </w:t>
      </w:r>
      <w:r w:rsidRPr="00EB5F5C">
        <w:rPr>
          <w:rFonts w:ascii="Arial" w:hAnsi="Arial" w:cs="Arial"/>
          <w:color w:val="000000"/>
          <w:sz w:val="20"/>
          <w:szCs w:val="20"/>
        </w:rPr>
        <w:t>sociétés de droits d’auteur, telles</w:t>
      </w:r>
      <w:r>
        <w:rPr>
          <w:rFonts w:ascii="Arial" w:hAnsi="Arial" w:cs="Arial"/>
          <w:color w:val="000000"/>
          <w:sz w:val="20"/>
          <w:szCs w:val="20"/>
        </w:rPr>
        <w:t xml:space="preserve"> que</w:t>
      </w:r>
      <w:r w:rsidRPr="00EB5F5C">
        <w:rPr>
          <w:rFonts w:ascii="Arial" w:hAnsi="Arial" w:cs="Arial"/>
          <w:color w:val="000000"/>
          <w:sz w:val="20"/>
          <w:szCs w:val="20"/>
        </w:rPr>
        <w:t xml:space="preserve"> la SCPA (société civile des producteurs associés) ou</w:t>
      </w:r>
      <w:r>
        <w:rPr>
          <w:rFonts w:ascii="Arial" w:hAnsi="Arial" w:cs="Arial"/>
          <w:color w:val="000000"/>
          <w:sz w:val="20"/>
          <w:szCs w:val="20"/>
        </w:rPr>
        <w:t xml:space="preserve"> que</w:t>
      </w:r>
      <w:r w:rsidRPr="00EB5F5C">
        <w:rPr>
          <w:rFonts w:ascii="Arial" w:hAnsi="Arial" w:cs="Arial"/>
          <w:color w:val="000000"/>
          <w:sz w:val="20"/>
          <w:szCs w:val="20"/>
        </w:rPr>
        <w:t xml:space="preserve"> la</w:t>
      </w:r>
      <w:r>
        <w:rPr>
          <w:rFonts w:ascii="Arial" w:hAnsi="Arial" w:cs="Arial"/>
          <w:color w:val="000000"/>
          <w:sz w:val="20"/>
          <w:szCs w:val="20"/>
        </w:rPr>
        <w:t xml:space="preserve"> </w:t>
      </w:r>
      <w:r w:rsidRPr="00EB5F5C">
        <w:rPr>
          <w:rFonts w:ascii="Arial" w:hAnsi="Arial" w:cs="Arial"/>
          <w:color w:val="000000"/>
          <w:sz w:val="20"/>
          <w:szCs w:val="20"/>
        </w:rPr>
        <w:t>SACEM (société des auteurs, compositeurs et éditeurs de musique)</w:t>
      </w:r>
      <w:r>
        <w:rPr>
          <w:rFonts w:ascii="Arial" w:hAnsi="Arial" w:cs="Arial"/>
          <w:color w:val="000000"/>
          <w:sz w:val="20"/>
          <w:szCs w:val="20"/>
        </w:rPr>
        <w:t xml:space="preserve">. La SCPA assure la gestion des droits des producteurs dans le domaine de la musique des attentes téléphoniques. La SACEM « autorise » la diffusion publique des œuvres des auteurs, compositeurs et éditeurs de musique, et perçoit les droits d’auteurs correspondants, notamment dans le cadre d’organisation de spectacles, concerts ou </w:t>
      </w:r>
      <w:r w:rsidRPr="00EB5F5C">
        <w:rPr>
          <w:rFonts w:ascii="Arial" w:hAnsi="Arial" w:cs="Arial"/>
          <w:color w:val="000000"/>
          <w:sz w:val="20"/>
          <w:szCs w:val="20"/>
        </w:rPr>
        <w:t>d’attente</w:t>
      </w:r>
      <w:r>
        <w:rPr>
          <w:rFonts w:ascii="Arial" w:hAnsi="Arial" w:cs="Arial"/>
          <w:color w:val="000000"/>
          <w:sz w:val="20"/>
          <w:szCs w:val="20"/>
        </w:rPr>
        <w:t xml:space="preserve"> </w:t>
      </w:r>
      <w:r w:rsidRPr="00EB5F5C">
        <w:rPr>
          <w:rFonts w:ascii="Arial" w:hAnsi="Arial" w:cs="Arial"/>
          <w:color w:val="000000"/>
          <w:sz w:val="20"/>
          <w:szCs w:val="20"/>
        </w:rPr>
        <w:t>téléphonique</w:t>
      </w:r>
      <w:r>
        <w:rPr>
          <w:rFonts w:ascii="Arial" w:hAnsi="Arial" w:cs="Arial"/>
          <w:color w:val="000000"/>
          <w:sz w:val="20"/>
          <w:szCs w:val="20"/>
        </w:rPr>
        <w:t xml:space="preserve">. L’utilisation par le standard de l’EPLE d’une musique d’attente téléphonique peut conduire le cas échéant au paiement de droits à ces deux organismes (musique commercialisée), à la seule SCPA si le producteur y adhère (musique du domaine public) ou à aucun des deux (musique libre de droits, musique synthétique intégrée). </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7E0EC5" w:rsidRDefault="0082387A" w:rsidP="0082387A">
      <w:pPr>
        <w:autoSpaceDE w:val="0"/>
        <w:autoSpaceDN w:val="0"/>
        <w:adjustRightInd w:val="0"/>
        <w:spacing w:after="0" w:line="240" w:lineRule="auto"/>
        <w:jc w:val="both"/>
        <w:rPr>
          <w:rFonts w:ascii="Arial" w:hAnsi="Arial" w:cs="Arial"/>
          <w:b/>
          <w:bCs/>
          <w:color w:val="000000"/>
          <w:sz w:val="20"/>
          <w:szCs w:val="20"/>
        </w:rPr>
      </w:pPr>
      <w:r w:rsidRPr="00AC7F66">
        <w:rPr>
          <w:rFonts w:ascii="Arial" w:hAnsi="Arial" w:cs="Arial"/>
          <w:bCs/>
          <w:color w:val="000000"/>
          <w:sz w:val="20"/>
          <w:szCs w:val="20"/>
        </w:rPr>
        <w:t>Le compte 656 « transfert à des collectivités ou à divers organismes »</w:t>
      </w:r>
      <w:r>
        <w:rPr>
          <w:rFonts w:ascii="Arial" w:hAnsi="Arial" w:cs="Arial"/>
          <w:b/>
          <w:bCs/>
          <w:color w:val="000000"/>
          <w:sz w:val="20"/>
          <w:szCs w:val="20"/>
        </w:rPr>
        <w:t xml:space="preserve"> </w:t>
      </w:r>
      <w:r>
        <w:rPr>
          <w:rFonts w:ascii="Arial" w:hAnsi="Arial" w:cs="Arial"/>
          <w:color w:val="000000"/>
          <w:sz w:val="20"/>
          <w:szCs w:val="20"/>
        </w:rPr>
        <w:t>enregistre</w:t>
      </w:r>
      <w:r w:rsidRPr="00EB5F5C">
        <w:rPr>
          <w:rFonts w:ascii="Arial" w:hAnsi="Arial" w:cs="Arial"/>
          <w:color w:val="000000"/>
          <w:sz w:val="20"/>
          <w:szCs w:val="20"/>
        </w:rPr>
        <w:t>, notamment, les versements effectués à une collectivité territoriale, à un</w:t>
      </w:r>
      <w:r>
        <w:rPr>
          <w:rFonts w:ascii="Arial" w:hAnsi="Arial" w:cs="Arial"/>
          <w:b/>
          <w:bCs/>
          <w:color w:val="000000"/>
          <w:sz w:val="20"/>
          <w:szCs w:val="20"/>
        </w:rPr>
        <w:t xml:space="preserve"> </w:t>
      </w:r>
      <w:r w:rsidRPr="00EB5F5C">
        <w:rPr>
          <w:rFonts w:ascii="Arial" w:hAnsi="Arial" w:cs="Arial"/>
          <w:color w:val="000000"/>
          <w:sz w:val="20"/>
          <w:szCs w:val="20"/>
        </w:rPr>
        <w:t xml:space="preserve">fonds académique ou à un autre </w:t>
      </w:r>
      <w:r>
        <w:rPr>
          <w:rFonts w:ascii="Arial" w:hAnsi="Arial" w:cs="Arial"/>
          <w:color w:val="000000"/>
          <w:sz w:val="20"/>
          <w:szCs w:val="20"/>
        </w:rPr>
        <w:t>EPLE</w:t>
      </w:r>
      <w:r w:rsidRPr="00EB5F5C">
        <w:rPr>
          <w:rFonts w:ascii="Arial" w:hAnsi="Arial" w:cs="Arial"/>
          <w:color w:val="000000"/>
          <w:sz w:val="20"/>
          <w:szCs w:val="20"/>
        </w:rPr>
        <w:t xml:space="preserve"> dans le cadre d’un</w:t>
      </w:r>
      <w:r>
        <w:rPr>
          <w:rFonts w:ascii="Arial" w:hAnsi="Arial" w:cs="Arial"/>
          <w:b/>
          <w:bCs/>
          <w:color w:val="000000"/>
          <w:sz w:val="20"/>
          <w:szCs w:val="20"/>
        </w:rPr>
        <w:t xml:space="preserve"> </w:t>
      </w:r>
      <w:r w:rsidRPr="00EB5F5C">
        <w:rPr>
          <w:rFonts w:ascii="Arial" w:hAnsi="Arial" w:cs="Arial"/>
          <w:color w:val="000000"/>
          <w:sz w:val="20"/>
          <w:szCs w:val="20"/>
        </w:rPr>
        <w:t>conventionnement.</w:t>
      </w:r>
      <w:r>
        <w:rPr>
          <w:rFonts w:ascii="Arial" w:hAnsi="Arial" w:cs="Arial"/>
          <w:color w:val="000000"/>
          <w:sz w:val="20"/>
          <w:szCs w:val="20"/>
        </w:rPr>
        <w:t xml:space="preserve"> Il comporte plusieurs subdivisions.</w:t>
      </w:r>
    </w:p>
    <w:p w:rsidR="0082387A" w:rsidRPr="00AC7F66" w:rsidRDefault="0082387A" w:rsidP="0082387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Le compte 6561 « t</w:t>
      </w:r>
      <w:r>
        <w:rPr>
          <w:rFonts w:ascii="ArialMT" w:hAnsi="ArialMT" w:cs="ArialMT"/>
          <w:sz w:val="18"/>
          <w:szCs w:val="18"/>
        </w:rPr>
        <w:t>ransfert aux EPLE »</w:t>
      </w:r>
      <w:r w:rsidRPr="00EB5F5C">
        <w:rPr>
          <w:rFonts w:ascii="Arial" w:hAnsi="Arial" w:cs="Arial"/>
          <w:color w:val="000000"/>
          <w:sz w:val="20"/>
          <w:szCs w:val="20"/>
        </w:rPr>
        <w:t xml:space="preserve"> enregistre les transferts à un EPLE dans le cadre de mutualisation de compétence</w:t>
      </w:r>
      <w:r>
        <w:rPr>
          <w:rFonts w:ascii="Arial" w:hAnsi="Arial" w:cs="Arial"/>
          <w:color w:val="000000"/>
          <w:sz w:val="20"/>
          <w:szCs w:val="20"/>
        </w:rPr>
        <w:t xml:space="preserve"> </w:t>
      </w:r>
      <w:r w:rsidRPr="00EB5F5C">
        <w:rPr>
          <w:rFonts w:ascii="Arial" w:hAnsi="Arial" w:cs="Arial"/>
          <w:color w:val="000000"/>
          <w:sz w:val="20"/>
          <w:szCs w:val="20"/>
        </w:rPr>
        <w:t>de partage de fr</w:t>
      </w:r>
      <w:r>
        <w:rPr>
          <w:rFonts w:ascii="Arial" w:hAnsi="Arial" w:cs="Arial"/>
          <w:color w:val="000000"/>
          <w:sz w:val="20"/>
          <w:szCs w:val="20"/>
        </w:rPr>
        <w:t xml:space="preserve">ais liés à un immobilier commun. Il sera également </w:t>
      </w:r>
      <w:r w:rsidRPr="00AC7F66">
        <w:rPr>
          <w:rFonts w:ascii="Arial" w:hAnsi="Arial" w:cs="Arial"/>
          <w:sz w:val="20"/>
          <w:szCs w:val="20"/>
        </w:rPr>
        <w:t>utilisé pour retracer la contribution conventionnelle au fonctionnement d’un groupement de service ; comme par exemple la participation financière des établissements adhérents à un groupement comptable ou à un groupement de commande</w:t>
      </w:r>
      <w:r>
        <w:rPr>
          <w:rFonts w:ascii="Arial" w:hAnsi="Arial" w:cs="Arial"/>
          <w:sz w:val="20"/>
          <w:szCs w:val="20"/>
        </w:rPr>
        <w:t>s</w:t>
      </w:r>
      <w:r w:rsidRPr="00AC7F66">
        <w:rPr>
          <w:rFonts w:ascii="Arial" w:hAnsi="Arial" w:cs="Arial"/>
          <w:sz w:val="20"/>
          <w:szCs w:val="20"/>
        </w:rPr>
        <w:t>.</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 xml:space="preserve">Le compte 6562 </w:t>
      </w:r>
      <w:r>
        <w:rPr>
          <w:rFonts w:ascii="ArialMT" w:hAnsi="ArialMT" w:cs="ArialMT"/>
          <w:sz w:val="18"/>
          <w:szCs w:val="18"/>
        </w:rPr>
        <w:t>« transfert à la collectivité territoriale de rattachement »</w:t>
      </w:r>
      <w:r w:rsidRPr="00EB5F5C">
        <w:rPr>
          <w:rFonts w:ascii="Arial" w:hAnsi="Arial" w:cs="Arial"/>
          <w:color w:val="000000"/>
          <w:sz w:val="20"/>
          <w:szCs w:val="20"/>
        </w:rPr>
        <w:t xml:space="preserve"> enregistre les différents transferts à la collectivité territoriale de rattachement</w:t>
      </w:r>
      <w:r>
        <w:rPr>
          <w:rFonts w:ascii="Arial" w:hAnsi="Arial" w:cs="Arial"/>
          <w:color w:val="000000"/>
          <w:sz w:val="20"/>
          <w:szCs w:val="20"/>
        </w:rPr>
        <w:t xml:space="preserve">, </w:t>
      </w:r>
      <w:r w:rsidRPr="00EB5F5C">
        <w:rPr>
          <w:rFonts w:ascii="Arial" w:hAnsi="Arial" w:cs="Arial"/>
          <w:color w:val="000000"/>
          <w:sz w:val="20"/>
          <w:szCs w:val="20"/>
        </w:rPr>
        <w:t xml:space="preserve">notamment liés </w:t>
      </w:r>
      <w:r>
        <w:rPr>
          <w:rFonts w:ascii="Arial" w:hAnsi="Arial" w:cs="Arial"/>
          <w:color w:val="000000"/>
          <w:sz w:val="20"/>
          <w:szCs w:val="20"/>
        </w:rPr>
        <w:t>au SRH</w:t>
      </w:r>
      <w:r w:rsidRPr="00EB5F5C">
        <w:rPr>
          <w:rFonts w:ascii="Arial" w:hAnsi="Arial" w:cs="Arial"/>
          <w:color w:val="000000"/>
          <w:sz w:val="20"/>
          <w:szCs w:val="20"/>
        </w:rPr>
        <w:t>.</w:t>
      </w:r>
      <w:r>
        <w:rPr>
          <w:rFonts w:ascii="Arial" w:hAnsi="Arial" w:cs="Arial"/>
          <w:color w:val="000000"/>
          <w:sz w:val="20"/>
          <w:szCs w:val="20"/>
        </w:rPr>
        <w:t xml:space="preserve"> Ce sera le cas par exemple pour le reversement de l’ex-FARPI.</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 xml:space="preserve">Le compte 6563 </w:t>
      </w:r>
      <w:r>
        <w:rPr>
          <w:rFonts w:ascii="Arial" w:hAnsi="Arial" w:cs="Arial"/>
          <w:color w:val="000000"/>
          <w:sz w:val="20"/>
          <w:szCs w:val="20"/>
        </w:rPr>
        <w:t>« </w:t>
      </w:r>
      <w:r>
        <w:rPr>
          <w:rFonts w:ascii="ArialMT" w:hAnsi="ArialMT" w:cs="ArialMT"/>
          <w:sz w:val="18"/>
          <w:szCs w:val="18"/>
        </w:rPr>
        <w:t>transfert aux services de l’Etat »</w:t>
      </w:r>
      <w:r w:rsidRPr="00EB5F5C">
        <w:rPr>
          <w:rFonts w:ascii="Arial" w:hAnsi="Arial" w:cs="Arial"/>
          <w:color w:val="000000"/>
          <w:sz w:val="20"/>
          <w:szCs w:val="20"/>
        </w:rPr>
        <w:t xml:space="preserve"> enregistre les transferts vers les différents services de l’Etat et plus particulièrement</w:t>
      </w:r>
      <w:r>
        <w:rPr>
          <w:rFonts w:ascii="Arial" w:hAnsi="Arial" w:cs="Arial"/>
          <w:color w:val="000000"/>
          <w:sz w:val="20"/>
          <w:szCs w:val="20"/>
        </w:rPr>
        <w:t xml:space="preserve"> </w:t>
      </w:r>
      <w:r w:rsidRPr="00EB5F5C">
        <w:rPr>
          <w:rFonts w:ascii="Arial" w:hAnsi="Arial" w:cs="Arial"/>
          <w:color w:val="000000"/>
          <w:sz w:val="20"/>
          <w:szCs w:val="20"/>
        </w:rPr>
        <w:t xml:space="preserve">ceux destinés aux </w:t>
      </w:r>
      <w:r>
        <w:rPr>
          <w:rFonts w:ascii="Arial" w:hAnsi="Arial" w:cs="Arial"/>
          <w:color w:val="000000"/>
          <w:sz w:val="20"/>
          <w:szCs w:val="20"/>
        </w:rPr>
        <w:t xml:space="preserve">autorités </w:t>
      </w:r>
      <w:r w:rsidRPr="00EB5F5C">
        <w:rPr>
          <w:rFonts w:ascii="Arial" w:hAnsi="Arial" w:cs="Arial"/>
          <w:color w:val="000000"/>
          <w:sz w:val="20"/>
          <w:szCs w:val="20"/>
        </w:rPr>
        <w:t>académi</w:t>
      </w:r>
      <w:r>
        <w:rPr>
          <w:rFonts w:ascii="Arial" w:hAnsi="Arial" w:cs="Arial"/>
          <w:color w:val="000000"/>
          <w:sz w:val="20"/>
          <w:szCs w:val="20"/>
        </w:rPr>
        <w:t>qu</w:t>
      </w:r>
      <w:r w:rsidRPr="00EB5F5C">
        <w:rPr>
          <w:rFonts w:ascii="Arial" w:hAnsi="Arial" w:cs="Arial"/>
          <w:color w:val="000000"/>
          <w:sz w:val="20"/>
          <w:szCs w:val="20"/>
        </w:rPr>
        <w:t>es.</w:t>
      </w:r>
    </w:p>
    <w:p w:rsidR="0082387A" w:rsidRPr="00BB5856" w:rsidRDefault="0082387A" w:rsidP="0082387A">
      <w:pPr>
        <w:autoSpaceDE w:val="0"/>
        <w:autoSpaceDN w:val="0"/>
        <w:adjustRightInd w:val="0"/>
        <w:spacing w:after="0" w:line="240" w:lineRule="auto"/>
        <w:jc w:val="both"/>
        <w:rPr>
          <w:rFonts w:ascii="Arial" w:hAnsi="Arial" w:cs="Arial"/>
          <w:color w:val="000000"/>
          <w:sz w:val="20"/>
          <w:szCs w:val="20"/>
        </w:rPr>
      </w:pPr>
      <w:r w:rsidRPr="00BB5856">
        <w:rPr>
          <w:rFonts w:ascii="Arial" w:hAnsi="Arial" w:cs="Arial"/>
          <w:color w:val="000000"/>
          <w:sz w:val="20"/>
          <w:szCs w:val="20"/>
        </w:rPr>
        <w:t xml:space="preserve">Le compte 6564 </w:t>
      </w:r>
      <w:r w:rsidRPr="00BB5856">
        <w:rPr>
          <w:rFonts w:ascii="Arial" w:hAnsi="Arial" w:cs="Arial"/>
          <w:sz w:val="20"/>
          <w:szCs w:val="20"/>
        </w:rPr>
        <w:t>« transfert aux associations »</w:t>
      </w:r>
      <w:r w:rsidRPr="00BB5856">
        <w:rPr>
          <w:rFonts w:ascii="Arial" w:hAnsi="Arial" w:cs="Arial"/>
          <w:color w:val="000000"/>
          <w:sz w:val="20"/>
          <w:szCs w:val="20"/>
        </w:rPr>
        <w:t xml:space="preserve"> enregistre les subventions aux associations.</w:t>
      </w:r>
    </w:p>
    <w:p w:rsidR="0082387A" w:rsidRPr="00BB5856" w:rsidRDefault="0082387A" w:rsidP="0082387A">
      <w:pPr>
        <w:autoSpaceDE w:val="0"/>
        <w:autoSpaceDN w:val="0"/>
        <w:adjustRightInd w:val="0"/>
        <w:spacing w:after="0" w:line="240" w:lineRule="auto"/>
        <w:jc w:val="both"/>
        <w:rPr>
          <w:rFonts w:ascii="Arial" w:hAnsi="Arial" w:cs="Arial"/>
          <w:color w:val="000000"/>
          <w:sz w:val="20"/>
          <w:szCs w:val="20"/>
        </w:rPr>
      </w:pPr>
      <w:r w:rsidRPr="00BB5856">
        <w:rPr>
          <w:rFonts w:ascii="Arial" w:hAnsi="Arial" w:cs="Arial"/>
          <w:color w:val="000000"/>
          <w:sz w:val="20"/>
          <w:szCs w:val="20"/>
        </w:rPr>
        <w:t xml:space="preserve">Le compte 6565 </w:t>
      </w:r>
      <w:r w:rsidRPr="00BB5856">
        <w:rPr>
          <w:rFonts w:ascii="Arial" w:hAnsi="Arial" w:cs="Arial"/>
          <w:sz w:val="20"/>
          <w:szCs w:val="20"/>
        </w:rPr>
        <w:t>« transferts aux autres personnes publiques »</w:t>
      </w:r>
      <w:r w:rsidRPr="00BB5856">
        <w:rPr>
          <w:rFonts w:ascii="Arial" w:hAnsi="Arial" w:cs="Arial"/>
          <w:color w:val="000000"/>
          <w:sz w:val="20"/>
          <w:szCs w:val="20"/>
        </w:rPr>
        <w:t xml:space="preserve"> enregistre les divers transferts vers les autres personnes publiques, dont les GIP.</w:t>
      </w:r>
    </w:p>
    <w:p w:rsidR="0082387A" w:rsidRPr="00BB5856" w:rsidRDefault="0082387A" w:rsidP="0082387A">
      <w:pPr>
        <w:pStyle w:val="Sansinterligne"/>
        <w:jc w:val="both"/>
        <w:rPr>
          <w:rFonts w:ascii="Arial" w:hAnsi="Arial" w:cs="Arial"/>
          <w:sz w:val="20"/>
          <w:szCs w:val="20"/>
        </w:rPr>
      </w:pPr>
      <w:r w:rsidRPr="00BB5856">
        <w:rPr>
          <w:rFonts w:ascii="Arial" w:hAnsi="Arial" w:cs="Arial"/>
          <w:sz w:val="20"/>
          <w:szCs w:val="20"/>
        </w:rPr>
        <w:t>Le compte 6568 « divers autres transferts » sera utilisé pour des transferts ne rentrant pas dans le cadre des subdivisions précédentes.</w:t>
      </w:r>
    </w:p>
    <w:p w:rsidR="0082387A" w:rsidRPr="00A10E3C" w:rsidRDefault="0082387A" w:rsidP="0082387A">
      <w:pPr>
        <w:pStyle w:val="Sansinterligne"/>
        <w:jc w:val="both"/>
        <w:rPr>
          <w:rFonts w:ascii="Arial" w:hAnsi="Arial" w:cs="Arial"/>
          <w:sz w:val="20"/>
          <w:szCs w:val="20"/>
        </w:rPr>
      </w:pPr>
    </w:p>
    <w:p w:rsidR="0082387A" w:rsidRPr="00B33B0E" w:rsidRDefault="0082387A" w:rsidP="0082387A">
      <w:pPr>
        <w:pStyle w:val="Sansinterligne"/>
        <w:jc w:val="both"/>
        <w:rPr>
          <w:rFonts w:ascii="Arial" w:eastAsia="Times New Roman" w:hAnsi="Arial" w:cs="Arial"/>
          <w:sz w:val="20"/>
          <w:szCs w:val="20"/>
          <w:lang w:eastAsia="fr-FR"/>
        </w:rPr>
      </w:pPr>
      <w:r w:rsidRPr="00B33B0E">
        <w:rPr>
          <w:rFonts w:ascii="Arial" w:hAnsi="Arial" w:cs="Arial"/>
          <w:bCs/>
          <w:sz w:val="20"/>
          <w:szCs w:val="20"/>
        </w:rPr>
        <w:t>Les comptes 657 « charges spécifiques »</w:t>
      </w:r>
      <w:r w:rsidRPr="00A10E3C">
        <w:rPr>
          <w:rFonts w:ascii="Arial" w:hAnsi="Arial" w:cs="Arial"/>
          <w:b/>
          <w:bCs/>
          <w:sz w:val="20"/>
          <w:szCs w:val="20"/>
        </w:rPr>
        <w:t xml:space="preserve"> </w:t>
      </w:r>
      <w:r>
        <w:rPr>
          <w:rFonts w:ascii="Arial" w:eastAsia="Times New Roman" w:hAnsi="Arial" w:cs="Arial"/>
          <w:sz w:val="20"/>
          <w:szCs w:val="20"/>
          <w:lang w:eastAsia="fr-FR"/>
        </w:rPr>
        <w:t>permettent le suivi de certaines</w:t>
      </w:r>
      <w:r w:rsidRPr="00A10E3C">
        <w:rPr>
          <w:rFonts w:ascii="Arial" w:eastAsia="Times New Roman" w:hAnsi="Arial" w:cs="Arial"/>
          <w:sz w:val="20"/>
          <w:szCs w:val="20"/>
          <w:lang w:eastAsia="fr-FR"/>
        </w:rPr>
        <w:t xml:space="preserve"> opérations </w:t>
      </w:r>
      <w:r>
        <w:rPr>
          <w:rFonts w:ascii="Arial" w:eastAsia="Times New Roman" w:hAnsi="Arial" w:cs="Arial"/>
          <w:sz w:val="20"/>
          <w:szCs w:val="20"/>
          <w:lang w:eastAsia="fr-FR"/>
        </w:rPr>
        <w:t xml:space="preserve">spécifiques </w:t>
      </w:r>
      <w:r w:rsidRPr="00A10E3C">
        <w:rPr>
          <w:rFonts w:ascii="Arial" w:eastAsia="Times New Roman" w:hAnsi="Arial" w:cs="Arial"/>
          <w:sz w:val="20"/>
          <w:szCs w:val="20"/>
          <w:lang w:eastAsia="fr-FR"/>
        </w:rPr>
        <w:t xml:space="preserve">de transfert </w:t>
      </w:r>
      <w:r>
        <w:rPr>
          <w:rFonts w:ascii="Arial" w:eastAsia="Times New Roman" w:hAnsi="Arial" w:cs="Arial"/>
          <w:sz w:val="20"/>
          <w:szCs w:val="20"/>
          <w:lang w:eastAsia="fr-FR"/>
        </w:rPr>
        <w:t>d’aides effectuées</w:t>
      </w:r>
      <w:r w:rsidRPr="00A10E3C">
        <w:rPr>
          <w:rFonts w:ascii="Arial" w:eastAsia="Times New Roman" w:hAnsi="Arial" w:cs="Arial"/>
          <w:sz w:val="20"/>
          <w:szCs w:val="20"/>
          <w:lang w:eastAsia="fr-FR"/>
        </w:rPr>
        <w:t xml:space="preserve"> p</w:t>
      </w:r>
      <w:r>
        <w:rPr>
          <w:rFonts w:ascii="Arial" w:eastAsia="Times New Roman" w:hAnsi="Arial" w:cs="Arial"/>
          <w:sz w:val="20"/>
          <w:szCs w:val="20"/>
          <w:lang w:eastAsia="fr-FR"/>
        </w:rPr>
        <w:t>ar l’EPLE, notamment pour le compte de</w:t>
      </w:r>
      <w:r w:rsidRPr="00A10E3C">
        <w:rPr>
          <w:rFonts w:ascii="Arial" w:eastAsia="Times New Roman" w:hAnsi="Arial" w:cs="Arial"/>
          <w:sz w:val="20"/>
          <w:szCs w:val="20"/>
          <w:lang w:eastAsia="fr-FR"/>
        </w:rPr>
        <w:t xml:space="preserve"> collectivités publiques (Etat, collectivités locales, </w:t>
      </w:r>
      <w:r>
        <w:rPr>
          <w:rFonts w:ascii="Arial" w:eastAsia="Times New Roman" w:hAnsi="Arial" w:cs="Arial"/>
          <w:sz w:val="20"/>
          <w:szCs w:val="20"/>
          <w:lang w:eastAsia="fr-FR"/>
        </w:rPr>
        <w:t>etc…)</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A10E3C">
        <w:rPr>
          <w:rFonts w:ascii="Arial" w:hAnsi="Arial" w:cs="Arial"/>
          <w:color w:val="000000"/>
          <w:sz w:val="20"/>
          <w:szCs w:val="20"/>
        </w:rPr>
        <w:t>Le compte 6571 « bourses nationales d'études, bourses d'équipement et primes à la qualification des élèves », enregistre les bourses e</w:t>
      </w:r>
      <w:r w:rsidRPr="00EB5F5C">
        <w:rPr>
          <w:rFonts w:ascii="Arial" w:hAnsi="Arial" w:cs="Arial"/>
          <w:color w:val="000000"/>
          <w:sz w:val="20"/>
          <w:szCs w:val="20"/>
        </w:rPr>
        <w:t>t primes versées aux élèves en formation initiale à partir de crédits du</w:t>
      </w:r>
      <w:r>
        <w:rPr>
          <w:rFonts w:ascii="Arial" w:hAnsi="Arial" w:cs="Arial"/>
          <w:color w:val="000000"/>
          <w:sz w:val="20"/>
          <w:szCs w:val="20"/>
        </w:rPr>
        <w:t xml:space="preserve"> </w:t>
      </w:r>
      <w:r w:rsidRPr="00EB5F5C">
        <w:rPr>
          <w:rFonts w:ascii="Arial" w:hAnsi="Arial" w:cs="Arial"/>
          <w:color w:val="000000"/>
          <w:sz w:val="20"/>
          <w:szCs w:val="20"/>
        </w:rPr>
        <w:t>ministère de l'éducation nationale.</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Le compte 6572 « d</w:t>
      </w:r>
      <w:r w:rsidRPr="00EB5F5C">
        <w:rPr>
          <w:rFonts w:ascii="Arial" w:hAnsi="Arial" w:cs="Arial"/>
          <w:color w:val="000000"/>
          <w:sz w:val="20"/>
          <w:szCs w:val="20"/>
        </w:rPr>
        <w:t>otation d'équipement des élèves</w:t>
      </w:r>
      <w:r>
        <w:rPr>
          <w:rFonts w:ascii="Arial" w:hAnsi="Arial" w:cs="Arial"/>
          <w:color w:val="000000"/>
          <w:sz w:val="20"/>
          <w:szCs w:val="20"/>
        </w:rPr>
        <w:t> »</w:t>
      </w:r>
      <w:r w:rsidRPr="00EB5F5C">
        <w:rPr>
          <w:rFonts w:ascii="Arial" w:hAnsi="Arial" w:cs="Arial"/>
          <w:color w:val="000000"/>
          <w:sz w:val="20"/>
          <w:szCs w:val="20"/>
        </w:rPr>
        <w:t xml:space="preserve">, permet de </w:t>
      </w:r>
      <w:r>
        <w:rPr>
          <w:rFonts w:ascii="Arial" w:hAnsi="Arial" w:cs="Arial"/>
          <w:color w:val="000000"/>
          <w:sz w:val="20"/>
          <w:szCs w:val="20"/>
        </w:rPr>
        <w:t>retracer</w:t>
      </w:r>
      <w:r w:rsidRPr="00EB5F5C">
        <w:rPr>
          <w:rFonts w:ascii="Arial" w:hAnsi="Arial" w:cs="Arial"/>
          <w:color w:val="000000"/>
          <w:sz w:val="20"/>
          <w:szCs w:val="20"/>
        </w:rPr>
        <w:t xml:space="preserve"> les aides correspondant aux</w:t>
      </w:r>
      <w:r>
        <w:rPr>
          <w:rFonts w:ascii="Arial" w:hAnsi="Arial" w:cs="Arial"/>
          <w:color w:val="000000"/>
          <w:sz w:val="20"/>
          <w:szCs w:val="20"/>
        </w:rPr>
        <w:t xml:space="preserve"> </w:t>
      </w:r>
      <w:r w:rsidRPr="00EB5F5C">
        <w:rPr>
          <w:rFonts w:ascii="Arial" w:hAnsi="Arial" w:cs="Arial"/>
          <w:color w:val="000000"/>
          <w:sz w:val="20"/>
          <w:szCs w:val="20"/>
        </w:rPr>
        <w:t>dotations d'équipement des é</w:t>
      </w:r>
      <w:r>
        <w:rPr>
          <w:rFonts w:ascii="Arial" w:hAnsi="Arial" w:cs="Arial"/>
          <w:color w:val="000000"/>
          <w:sz w:val="20"/>
          <w:szCs w:val="20"/>
        </w:rPr>
        <w:t>lèves ; que ces dotations proviennent de l’état ou des collectivités.</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Le compte 6573 « a</w:t>
      </w:r>
      <w:r w:rsidRPr="00EB5F5C">
        <w:rPr>
          <w:rFonts w:ascii="Arial" w:hAnsi="Arial" w:cs="Arial"/>
          <w:color w:val="000000"/>
          <w:sz w:val="20"/>
          <w:szCs w:val="20"/>
        </w:rPr>
        <w:t>utres bourses dont remise de principe</w:t>
      </w:r>
      <w:r>
        <w:rPr>
          <w:rFonts w:ascii="Arial" w:hAnsi="Arial" w:cs="Arial"/>
          <w:color w:val="000000"/>
          <w:sz w:val="20"/>
          <w:szCs w:val="20"/>
        </w:rPr>
        <w:t> »</w:t>
      </w:r>
      <w:r w:rsidRPr="00EB5F5C">
        <w:rPr>
          <w:rFonts w:ascii="Arial" w:hAnsi="Arial" w:cs="Arial"/>
          <w:color w:val="000000"/>
          <w:sz w:val="20"/>
          <w:szCs w:val="20"/>
        </w:rPr>
        <w:t xml:space="preserve">, enregistre les </w:t>
      </w:r>
      <w:r>
        <w:rPr>
          <w:rFonts w:ascii="Arial" w:hAnsi="Arial" w:cs="Arial"/>
          <w:color w:val="000000"/>
          <w:sz w:val="20"/>
          <w:szCs w:val="20"/>
        </w:rPr>
        <w:t xml:space="preserve">dépenses liées aux </w:t>
      </w:r>
      <w:r w:rsidRPr="00EB5F5C">
        <w:rPr>
          <w:rFonts w:ascii="Arial" w:hAnsi="Arial" w:cs="Arial"/>
          <w:color w:val="000000"/>
          <w:sz w:val="20"/>
          <w:szCs w:val="20"/>
        </w:rPr>
        <w:t>remises de principe sur les</w:t>
      </w:r>
      <w:r>
        <w:rPr>
          <w:rFonts w:ascii="Arial" w:hAnsi="Arial" w:cs="Arial"/>
          <w:color w:val="000000"/>
          <w:sz w:val="20"/>
          <w:szCs w:val="20"/>
        </w:rPr>
        <w:t xml:space="preserve"> </w:t>
      </w:r>
      <w:r w:rsidRPr="00EB5F5C">
        <w:rPr>
          <w:rFonts w:ascii="Arial" w:hAnsi="Arial" w:cs="Arial"/>
          <w:color w:val="000000"/>
          <w:sz w:val="20"/>
          <w:szCs w:val="20"/>
        </w:rPr>
        <w:t>droits scolaires accordées aux familles d'élèves pensionnaires ou demi-pensionnaires fréquentant des</w:t>
      </w:r>
      <w:r>
        <w:rPr>
          <w:rFonts w:ascii="Arial" w:hAnsi="Arial" w:cs="Arial"/>
          <w:color w:val="000000"/>
          <w:sz w:val="20"/>
          <w:szCs w:val="20"/>
        </w:rPr>
        <w:t xml:space="preserve"> </w:t>
      </w:r>
      <w:r w:rsidRPr="00EB5F5C">
        <w:rPr>
          <w:rFonts w:ascii="Arial" w:hAnsi="Arial" w:cs="Arial"/>
          <w:color w:val="000000"/>
          <w:sz w:val="20"/>
          <w:szCs w:val="20"/>
        </w:rPr>
        <w:t>établissements publics d'enseignement du second degré.</w:t>
      </w:r>
      <w:r>
        <w:rPr>
          <w:rFonts w:ascii="Arial" w:hAnsi="Arial" w:cs="Arial"/>
          <w:color w:val="000000"/>
          <w:sz w:val="20"/>
          <w:szCs w:val="20"/>
        </w:rPr>
        <w:t xml:space="preserve"> </w:t>
      </w:r>
      <w:r w:rsidRPr="00EB5F5C">
        <w:rPr>
          <w:rFonts w:ascii="Arial" w:hAnsi="Arial" w:cs="Arial"/>
          <w:color w:val="000000"/>
          <w:sz w:val="20"/>
          <w:szCs w:val="20"/>
        </w:rPr>
        <w:t xml:space="preserve">Ce compte enregistre aussi les bourses </w:t>
      </w:r>
      <w:r>
        <w:rPr>
          <w:rFonts w:ascii="Arial" w:hAnsi="Arial" w:cs="Arial"/>
          <w:color w:val="000000"/>
          <w:sz w:val="20"/>
          <w:szCs w:val="20"/>
        </w:rPr>
        <w:t>pouvant provenir</w:t>
      </w:r>
      <w:r w:rsidRPr="00EB5F5C">
        <w:rPr>
          <w:rFonts w:ascii="Arial" w:hAnsi="Arial" w:cs="Arial"/>
          <w:color w:val="000000"/>
          <w:sz w:val="20"/>
          <w:szCs w:val="20"/>
        </w:rPr>
        <w:t xml:space="preserve"> d’autres ministères ou collectivités</w:t>
      </w:r>
      <w:r>
        <w:rPr>
          <w:rFonts w:ascii="Arial" w:hAnsi="Arial" w:cs="Arial"/>
          <w:color w:val="000000"/>
          <w:sz w:val="20"/>
          <w:szCs w:val="20"/>
        </w:rPr>
        <w:t xml:space="preserve"> (bourses départementales, régionales)</w:t>
      </w:r>
      <w:r w:rsidRPr="00EB5F5C">
        <w:rPr>
          <w:rFonts w:ascii="Arial" w:hAnsi="Arial" w:cs="Arial"/>
          <w:color w:val="000000"/>
          <w:sz w:val="20"/>
          <w:szCs w:val="20"/>
        </w:rPr>
        <w:t>.</w:t>
      </w:r>
    </w:p>
    <w:p w:rsidR="0082387A" w:rsidRPr="005B180C" w:rsidRDefault="0082387A" w:rsidP="0082387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Le compte </w:t>
      </w:r>
      <w:r w:rsidRPr="005B180C">
        <w:rPr>
          <w:rFonts w:ascii="Arial" w:hAnsi="Arial" w:cs="Arial"/>
          <w:color w:val="000000"/>
          <w:sz w:val="20"/>
          <w:szCs w:val="20"/>
        </w:rPr>
        <w:t>6576 « aide sociale en faveur des élèves », enregistre les diverses aides sociales provenant notamment de l’état ou des collectivités.</w:t>
      </w:r>
    </w:p>
    <w:p w:rsidR="0082387A" w:rsidRPr="005B180C" w:rsidRDefault="0082387A" w:rsidP="0082387A">
      <w:pPr>
        <w:autoSpaceDE w:val="0"/>
        <w:autoSpaceDN w:val="0"/>
        <w:adjustRightInd w:val="0"/>
        <w:spacing w:after="0" w:line="240" w:lineRule="auto"/>
        <w:jc w:val="both"/>
        <w:rPr>
          <w:rFonts w:ascii="Arial" w:hAnsi="Arial" w:cs="Arial"/>
          <w:color w:val="000000"/>
          <w:sz w:val="20"/>
          <w:szCs w:val="20"/>
        </w:rPr>
      </w:pPr>
      <w:r w:rsidRPr="005B180C">
        <w:rPr>
          <w:rFonts w:ascii="Arial" w:hAnsi="Arial" w:cs="Arial"/>
          <w:color w:val="000000"/>
          <w:sz w:val="20"/>
          <w:szCs w:val="20"/>
        </w:rPr>
        <w:t xml:space="preserve">Le compte 6578 « autres charges spécifiques » enregistre les aides provenant des associations ou de la caisse de solidarité. </w:t>
      </w:r>
      <w:r w:rsidRPr="005B180C">
        <w:rPr>
          <w:rStyle w:val="normal-c-c21"/>
          <w:sz w:val="20"/>
          <w:szCs w:val="20"/>
        </w:rPr>
        <w:t>A la différence des fonds socia</w:t>
      </w:r>
      <w:r>
        <w:rPr>
          <w:rStyle w:val="normal-c-c21"/>
          <w:sz w:val="20"/>
          <w:szCs w:val="20"/>
        </w:rPr>
        <w:t>ux, financés sur des crédits d'é</w:t>
      </w:r>
      <w:r w:rsidRPr="005B180C">
        <w:rPr>
          <w:rStyle w:val="normal-c-c21"/>
          <w:sz w:val="20"/>
          <w:szCs w:val="20"/>
        </w:rPr>
        <w:t>tat, la caisse de solidarité est constituée par des contributions volontaires des familles ou par des dons. Elle n’est soumise à aucune disposition réglementaire spécifique, mais, les textes précisent que ces fonds sont utilisés, après accord du CA, en vue d’accorder une aide de nature sociale aux élèves (aides à la scolarité ou à la vie scolaire).</w:t>
      </w:r>
    </w:p>
    <w:p w:rsidR="0082387A" w:rsidRPr="005B180C"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9C5B9A" w:rsidRDefault="0082387A" w:rsidP="0082387A">
      <w:pPr>
        <w:autoSpaceDE w:val="0"/>
        <w:autoSpaceDN w:val="0"/>
        <w:adjustRightInd w:val="0"/>
        <w:spacing w:after="0" w:line="240" w:lineRule="auto"/>
        <w:jc w:val="both"/>
        <w:rPr>
          <w:rFonts w:ascii="Arial" w:hAnsi="Arial" w:cs="Arial"/>
          <w:bCs/>
          <w:color w:val="000000"/>
          <w:sz w:val="20"/>
          <w:szCs w:val="20"/>
        </w:rPr>
      </w:pPr>
      <w:r w:rsidRPr="009C5B9A">
        <w:rPr>
          <w:rFonts w:ascii="Arial" w:hAnsi="Arial" w:cs="Arial"/>
          <w:bCs/>
          <w:color w:val="000000"/>
          <w:sz w:val="20"/>
          <w:szCs w:val="20"/>
        </w:rPr>
        <w:t>Le compte 658 « autres charges de gestion courante » comporte quatre subdivisions.</w:t>
      </w:r>
    </w:p>
    <w:p w:rsidR="0082387A" w:rsidRPr="009C5B9A" w:rsidRDefault="0082387A" w:rsidP="0082387A">
      <w:pPr>
        <w:autoSpaceDE w:val="0"/>
        <w:autoSpaceDN w:val="0"/>
        <w:adjustRightInd w:val="0"/>
        <w:spacing w:after="0" w:line="240" w:lineRule="auto"/>
        <w:jc w:val="both"/>
        <w:rPr>
          <w:rFonts w:ascii="Arial" w:hAnsi="Arial" w:cs="Arial"/>
          <w:sz w:val="20"/>
          <w:szCs w:val="20"/>
        </w:rPr>
      </w:pPr>
      <w:r w:rsidRPr="009C5B9A">
        <w:rPr>
          <w:rFonts w:ascii="Arial" w:hAnsi="Arial" w:cs="Arial"/>
          <w:color w:val="000000"/>
          <w:sz w:val="20"/>
          <w:szCs w:val="20"/>
        </w:rPr>
        <w:t xml:space="preserve">Le compte 6583 </w:t>
      </w:r>
      <w:r w:rsidRPr="009C5B9A">
        <w:rPr>
          <w:rFonts w:ascii="Arial" w:hAnsi="Arial" w:cs="Arial"/>
          <w:sz w:val="20"/>
          <w:szCs w:val="20"/>
        </w:rPr>
        <w:t>« charges de gestion courante provenant de l'annulation d'</w:t>
      </w:r>
      <w:r>
        <w:rPr>
          <w:rFonts w:ascii="Arial" w:hAnsi="Arial" w:cs="Arial"/>
          <w:sz w:val="20"/>
          <w:szCs w:val="20"/>
        </w:rPr>
        <w:t>ordres de recette des exercices a</w:t>
      </w:r>
      <w:r w:rsidRPr="009C5B9A">
        <w:rPr>
          <w:rFonts w:ascii="Arial" w:hAnsi="Arial" w:cs="Arial"/>
          <w:sz w:val="20"/>
          <w:szCs w:val="20"/>
        </w:rPr>
        <w:t xml:space="preserve">ntérieurs » </w:t>
      </w:r>
      <w:r>
        <w:rPr>
          <w:rFonts w:ascii="Arial" w:hAnsi="Arial" w:cs="Arial"/>
          <w:color w:val="000000"/>
          <w:sz w:val="20"/>
          <w:szCs w:val="20"/>
        </w:rPr>
        <w:t xml:space="preserve">ne pose d’autre difficulté d’utilisation que celle </w:t>
      </w:r>
      <w:r w:rsidRPr="009C5B9A">
        <w:rPr>
          <w:rFonts w:ascii="Arial" w:hAnsi="Arial" w:cs="Arial"/>
          <w:color w:val="000000"/>
          <w:sz w:val="20"/>
          <w:szCs w:val="20"/>
        </w:rPr>
        <w:t xml:space="preserve">de </w:t>
      </w:r>
      <w:r>
        <w:rPr>
          <w:rFonts w:ascii="Arial" w:hAnsi="Arial" w:cs="Arial"/>
          <w:color w:val="000000"/>
          <w:sz w:val="20"/>
          <w:szCs w:val="20"/>
        </w:rPr>
        <w:t xml:space="preserve">savoir en matière d’AOR </w:t>
      </w:r>
      <w:r w:rsidRPr="009C5B9A">
        <w:rPr>
          <w:rFonts w:ascii="Arial" w:hAnsi="Arial" w:cs="Arial"/>
          <w:color w:val="000000"/>
          <w:sz w:val="20"/>
          <w:szCs w:val="20"/>
        </w:rPr>
        <w:t>de l’exercice antérieur ce qui relève de la gestion « courante » et donc du compte 6583, et ce qui relève des charges « exceptionnelles » et donc du compte 671.</w:t>
      </w:r>
    </w:p>
    <w:p w:rsidR="0082387A" w:rsidRPr="009C5B9A" w:rsidRDefault="0082387A" w:rsidP="0082387A">
      <w:pPr>
        <w:autoSpaceDE w:val="0"/>
        <w:autoSpaceDN w:val="0"/>
        <w:adjustRightInd w:val="0"/>
        <w:spacing w:after="0" w:line="240" w:lineRule="auto"/>
        <w:jc w:val="both"/>
        <w:rPr>
          <w:rFonts w:ascii="Arial" w:hAnsi="Arial" w:cs="Arial"/>
          <w:color w:val="000000"/>
          <w:sz w:val="20"/>
          <w:szCs w:val="20"/>
        </w:rPr>
      </w:pPr>
      <w:r w:rsidRPr="009C5B9A">
        <w:rPr>
          <w:rFonts w:ascii="Arial" w:hAnsi="Arial" w:cs="Arial"/>
          <w:color w:val="000000"/>
          <w:sz w:val="20"/>
          <w:szCs w:val="20"/>
        </w:rPr>
        <w:t xml:space="preserve">Le compte 6586 </w:t>
      </w:r>
      <w:r w:rsidRPr="009C5B9A">
        <w:rPr>
          <w:rFonts w:ascii="Arial" w:hAnsi="Arial" w:cs="Arial"/>
          <w:sz w:val="20"/>
          <w:szCs w:val="20"/>
        </w:rPr>
        <w:t xml:space="preserve">« contributions du service de la formation continue » </w:t>
      </w:r>
      <w:r w:rsidRPr="009C5B9A">
        <w:rPr>
          <w:rFonts w:ascii="Arial" w:hAnsi="Arial" w:cs="Arial"/>
          <w:color w:val="000000"/>
          <w:sz w:val="20"/>
          <w:szCs w:val="20"/>
        </w:rPr>
        <w:t xml:space="preserve">enregistre les éventuelles </w:t>
      </w:r>
      <w:r>
        <w:rPr>
          <w:rFonts w:ascii="Arial" w:hAnsi="Arial" w:cs="Arial"/>
          <w:color w:val="000000"/>
          <w:sz w:val="20"/>
          <w:szCs w:val="20"/>
        </w:rPr>
        <w:t>dépenses</w:t>
      </w:r>
      <w:r w:rsidRPr="009C5B9A">
        <w:rPr>
          <w:rFonts w:ascii="Arial" w:hAnsi="Arial" w:cs="Arial"/>
          <w:color w:val="000000"/>
          <w:sz w:val="20"/>
          <w:szCs w:val="20"/>
        </w:rPr>
        <w:t xml:space="preserve"> </w:t>
      </w:r>
      <w:r>
        <w:rPr>
          <w:rFonts w:ascii="Arial" w:hAnsi="Arial" w:cs="Arial"/>
          <w:color w:val="000000"/>
          <w:sz w:val="20"/>
          <w:szCs w:val="20"/>
        </w:rPr>
        <w:t>effectuées par le</w:t>
      </w:r>
      <w:r w:rsidRPr="009C5B9A">
        <w:rPr>
          <w:rFonts w:ascii="Arial" w:hAnsi="Arial" w:cs="Arial"/>
          <w:color w:val="000000"/>
          <w:sz w:val="20"/>
          <w:szCs w:val="20"/>
        </w:rPr>
        <w:t xml:space="preserve"> service de la formation continue</w:t>
      </w:r>
      <w:r>
        <w:rPr>
          <w:rFonts w:ascii="Arial" w:hAnsi="Arial" w:cs="Arial"/>
          <w:color w:val="000000"/>
          <w:sz w:val="20"/>
          <w:szCs w:val="20"/>
        </w:rPr>
        <w:t xml:space="preserve"> (Greta)</w:t>
      </w:r>
      <w:r w:rsidRPr="009C5B9A">
        <w:rPr>
          <w:rFonts w:ascii="Arial" w:hAnsi="Arial" w:cs="Arial"/>
          <w:color w:val="000000"/>
          <w:sz w:val="20"/>
          <w:szCs w:val="20"/>
        </w:rPr>
        <w:t>.</w:t>
      </w:r>
    </w:p>
    <w:p w:rsidR="0082387A" w:rsidRPr="009C5B9A" w:rsidRDefault="0082387A" w:rsidP="0082387A">
      <w:pPr>
        <w:autoSpaceDE w:val="0"/>
        <w:autoSpaceDN w:val="0"/>
        <w:adjustRightInd w:val="0"/>
        <w:spacing w:after="0" w:line="240" w:lineRule="auto"/>
        <w:jc w:val="both"/>
        <w:rPr>
          <w:rFonts w:ascii="Arial" w:hAnsi="Arial" w:cs="Arial"/>
          <w:color w:val="000000"/>
          <w:sz w:val="20"/>
          <w:szCs w:val="20"/>
        </w:rPr>
      </w:pPr>
      <w:r w:rsidRPr="009C5B9A">
        <w:rPr>
          <w:rFonts w:ascii="Arial" w:hAnsi="Arial" w:cs="Arial"/>
          <w:color w:val="000000"/>
          <w:sz w:val="20"/>
          <w:szCs w:val="20"/>
        </w:rPr>
        <w:t xml:space="preserve">Le compte 6587 </w:t>
      </w:r>
      <w:r w:rsidRPr="009C5B9A">
        <w:rPr>
          <w:rFonts w:ascii="Arial" w:hAnsi="Arial" w:cs="Arial"/>
          <w:sz w:val="20"/>
          <w:szCs w:val="20"/>
        </w:rPr>
        <w:t xml:space="preserve">« contributions entre budget principal et budget annexe » </w:t>
      </w:r>
      <w:r w:rsidRPr="009C5B9A">
        <w:rPr>
          <w:rFonts w:ascii="Arial" w:hAnsi="Arial" w:cs="Arial"/>
          <w:color w:val="000000"/>
          <w:sz w:val="20"/>
          <w:szCs w:val="20"/>
        </w:rPr>
        <w:t>retrace</w:t>
      </w:r>
      <w:r>
        <w:rPr>
          <w:rFonts w:ascii="Arial" w:hAnsi="Arial" w:cs="Arial"/>
          <w:color w:val="000000"/>
          <w:sz w:val="20"/>
          <w:szCs w:val="20"/>
        </w:rPr>
        <w:t xml:space="preserve"> les participations entre le ou les</w:t>
      </w:r>
      <w:r w:rsidRPr="009C5B9A">
        <w:rPr>
          <w:rFonts w:ascii="Arial" w:hAnsi="Arial" w:cs="Arial"/>
          <w:color w:val="000000"/>
          <w:sz w:val="20"/>
          <w:szCs w:val="20"/>
        </w:rPr>
        <w:t xml:space="preserve"> budgets annexes </w:t>
      </w:r>
      <w:r>
        <w:rPr>
          <w:rFonts w:ascii="Arial" w:hAnsi="Arial" w:cs="Arial"/>
          <w:color w:val="000000"/>
          <w:sz w:val="20"/>
          <w:szCs w:val="20"/>
        </w:rPr>
        <w:t xml:space="preserve">de l’EPLE </w:t>
      </w:r>
      <w:r w:rsidRPr="009C5B9A">
        <w:rPr>
          <w:rFonts w:ascii="Arial" w:hAnsi="Arial" w:cs="Arial"/>
          <w:color w:val="000000"/>
          <w:sz w:val="20"/>
          <w:szCs w:val="20"/>
        </w:rPr>
        <w:t xml:space="preserve">et </w:t>
      </w:r>
      <w:r>
        <w:rPr>
          <w:rFonts w:ascii="Arial" w:hAnsi="Arial" w:cs="Arial"/>
          <w:color w:val="000000"/>
          <w:sz w:val="20"/>
          <w:szCs w:val="20"/>
        </w:rPr>
        <w:t>son</w:t>
      </w:r>
      <w:r w:rsidRPr="009C5B9A">
        <w:rPr>
          <w:rFonts w:ascii="Arial" w:hAnsi="Arial" w:cs="Arial"/>
          <w:color w:val="000000"/>
          <w:sz w:val="20"/>
          <w:szCs w:val="20"/>
        </w:rPr>
        <w:t xml:space="preserve"> budget </w:t>
      </w:r>
      <w:r>
        <w:rPr>
          <w:rFonts w:ascii="Arial" w:hAnsi="Arial" w:cs="Arial"/>
          <w:color w:val="000000"/>
          <w:sz w:val="20"/>
          <w:szCs w:val="20"/>
        </w:rPr>
        <w:t>principal.</w:t>
      </w:r>
    </w:p>
    <w:p w:rsidR="0082387A" w:rsidRPr="004C58B2" w:rsidRDefault="0082387A" w:rsidP="0082387A">
      <w:pPr>
        <w:autoSpaceDE w:val="0"/>
        <w:autoSpaceDN w:val="0"/>
        <w:adjustRightInd w:val="0"/>
        <w:spacing w:after="0" w:line="240" w:lineRule="auto"/>
        <w:jc w:val="both"/>
        <w:rPr>
          <w:rFonts w:ascii="Arial" w:hAnsi="Arial" w:cs="Arial"/>
          <w:color w:val="000000"/>
          <w:sz w:val="20"/>
          <w:szCs w:val="20"/>
        </w:rPr>
      </w:pPr>
      <w:r w:rsidRPr="009C5B9A">
        <w:rPr>
          <w:rFonts w:ascii="Arial" w:hAnsi="Arial" w:cs="Arial"/>
          <w:color w:val="000000"/>
          <w:sz w:val="20"/>
          <w:szCs w:val="20"/>
        </w:rPr>
        <w:t>Le compte 6588 « c</w:t>
      </w:r>
      <w:r w:rsidRPr="009C5B9A">
        <w:rPr>
          <w:rFonts w:ascii="Arial" w:hAnsi="Arial" w:cs="Arial"/>
          <w:sz w:val="20"/>
          <w:szCs w:val="20"/>
        </w:rPr>
        <w:t xml:space="preserve">ontribution entre services de l'établissement » </w:t>
      </w:r>
      <w:r w:rsidRPr="009C5B9A">
        <w:rPr>
          <w:rFonts w:ascii="Arial" w:hAnsi="Arial" w:cs="Arial"/>
          <w:color w:val="000000"/>
          <w:sz w:val="20"/>
          <w:szCs w:val="20"/>
        </w:rPr>
        <w:t xml:space="preserve">enregistre les transferts internes à L’EPLE. La contribution entre services de l’établissement se matérialise par un service qui donne et un service qui reçoit. Cette technique est principalement utilisée pour les reversements du SRH vers ALO. La comptabilisation se traduit par un mandat d’ordre au compte 6588 </w:t>
      </w:r>
      <w:r>
        <w:rPr>
          <w:rFonts w:ascii="Arial" w:hAnsi="Arial" w:cs="Arial"/>
          <w:color w:val="000000"/>
          <w:sz w:val="20"/>
          <w:szCs w:val="20"/>
        </w:rPr>
        <w:t>(avec utilisation en budgétaire du code activité «</w:t>
      </w:r>
      <w:r>
        <w:t xml:space="preserve">0CINTxxxx ») </w:t>
      </w:r>
      <w:r w:rsidRPr="009C5B9A">
        <w:rPr>
          <w:rFonts w:ascii="Arial" w:hAnsi="Arial" w:cs="Arial"/>
          <w:color w:val="000000"/>
          <w:sz w:val="20"/>
          <w:szCs w:val="20"/>
        </w:rPr>
        <w:t xml:space="preserve">dans le service qui donne et un ordre de recette </w:t>
      </w:r>
      <w:r>
        <w:rPr>
          <w:rFonts w:ascii="Arial" w:hAnsi="Arial" w:cs="Arial"/>
          <w:color w:val="000000"/>
          <w:sz w:val="20"/>
          <w:szCs w:val="20"/>
        </w:rPr>
        <w:t xml:space="preserve">au compte 7588 </w:t>
      </w:r>
      <w:r w:rsidRPr="009C5B9A">
        <w:rPr>
          <w:rFonts w:ascii="Arial" w:hAnsi="Arial" w:cs="Arial"/>
          <w:color w:val="000000"/>
          <w:sz w:val="20"/>
          <w:szCs w:val="20"/>
        </w:rPr>
        <w:t>dans le service qui reçoit. A noter qu’il convient de respecter le strict équilibre entre les comptes 6588 et 7588.</w:t>
      </w:r>
    </w:p>
    <w:p w:rsidR="0082387A"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4C58B2" w:rsidRDefault="0082387A" w:rsidP="0082387A">
      <w:pPr>
        <w:autoSpaceDE w:val="0"/>
        <w:autoSpaceDN w:val="0"/>
        <w:adjustRightInd w:val="0"/>
        <w:spacing w:after="0" w:line="240" w:lineRule="auto"/>
        <w:jc w:val="both"/>
        <w:rPr>
          <w:rFonts w:ascii="Arial" w:hAnsi="Arial" w:cs="Arial"/>
          <w:sz w:val="20"/>
          <w:szCs w:val="20"/>
        </w:rPr>
      </w:pPr>
    </w:p>
    <w:p w:rsidR="0082387A" w:rsidRPr="004C58B2" w:rsidRDefault="0082387A" w:rsidP="0082387A">
      <w:pPr>
        <w:autoSpaceDE w:val="0"/>
        <w:autoSpaceDN w:val="0"/>
        <w:adjustRightInd w:val="0"/>
        <w:spacing w:after="0" w:line="240" w:lineRule="auto"/>
        <w:ind w:left="360"/>
        <w:jc w:val="both"/>
        <w:rPr>
          <w:rFonts w:ascii="Arial" w:hAnsi="Arial" w:cs="Arial"/>
          <w:b/>
          <w:bCs/>
          <w:sz w:val="24"/>
          <w:szCs w:val="24"/>
        </w:rPr>
      </w:pPr>
      <w:r w:rsidRPr="004C58B2">
        <w:rPr>
          <w:rFonts w:ascii="Arial" w:hAnsi="Arial" w:cs="Arial"/>
          <w:b/>
          <w:bCs/>
          <w:sz w:val="24"/>
          <w:szCs w:val="24"/>
        </w:rPr>
        <w:t>IX- Compte 66 – Charges financières.</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 xml:space="preserve">Les charges financières </w:t>
      </w:r>
      <w:r>
        <w:rPr>
          <w:rFonts w:ascii="Arial" w:hAnsi="Arial" w:cs="Arial"/>
          <w:color w:val="000000"/>
          <w:sz w:val="20"/>
          <w:szCs w:val="20"/>
        </w:rPr>
        <w:t xml:space="preserve">sont imputables aux subdivisions du compte racine 66 ; elles </w:t>
      </w:r>
      <w:r w:rsidRPr="00EB5F5C">
        <w:rPr>
          <w:rFonts w:ascii="Arial" w:hAnsi="Arial" w:cs="Arial"/>
          <w:color w:val="000000"/>
          <w:sz w:val="20"/>
          <w:szCs w:val="20"/>
        </w:rPr>
        <w:t>comprennent les charges d'intérêt, les pertes de change</w:t>
      </w:r>
      <w:r>
        <w:rPr>
          <w:rFonts w:ascii="Arial" w:hAnsi="Arial" w:cs="Arial"/>
          <w:color w:val="000000"/>
          <w:sz w:val="20"/>
          <w:szCs w:val="20"/>
        </w:rPr>
        <w:t xml:space="preserve"> et</w:t>
      </w:r>
      <w:r w:rsidRPr="00EB5F5C">
        <w:rPr>
          <w:rFonts w:ascii="Arial" w:hAnsi="Arial" w:cs="Arial"/>
          <w:color w:val="000000"/>
          <w:sz w:val="20"/>
          <w:szCs w:val="20"/>
        </w:rPr>
        <w:t xml:space="preserve"> les charges nettes constatées </w:t>
      </w:r>
      <w:r>
        <w:rPr>
          <w:rFonts w:ascii="Arial" w:hAnsi="Arial" w:cs="Arial"/>
          <w:color w:val="000000"/>
          <w:sz w:val="20"/>
          <w:szCs w:val="20"/>
        </w:rPr>
        <w:t>lors</w:t>
      </w:r>
      <w:r w:rsidRPr="00EB5F5C">
        <w:rPr>
          <w:rFonts w:ascii="Arial" w:hAnsi="Arial" w:cs="Arial"/>
          <w:color w:val="000000"/>
          <w:sz w:val="20"/>
          <w:szCs w:val="20"/>
        </w:rPr>
        <w:t xml:space="preserve"> de la</w:t>
      </w:r>
      <w:r>
        <w:rPr>
          <w:rFonts w:ascii="Arial" w:hAnsi="Arial" w:cs="Arial"/>
          <w:color w:val="000000"/>
          <w:sz w:val="20"/>
          <w:szCs w:val="20"/>
        </w:rPr>
        <w:t xml:space="preserve"> </w:t>
      </w:r>
      <w:r w:rsidRPr="00EB5F5C">
        <w:rPr>
          <w:rFonts w:ascii="Arial" w:hAnsi="Arial" w:cs="Arial"/>
          <w:color w:val="000000"/>
          <w:sz w:val="20"/>
          <w:szCs w:val="20"/>
        </w:rPr>
        <w:t>cession de valeurs mobilières de placement.</w:t>
      </w:r>
    </w:p>
    <w:p w:rsidR="0082387A" w:rsidRPr="00390719" w:rsidRDefault="0082387A" w:rsidP="0082387A">
      <w:pPr>
        <w:autoSpaceDE w:val="0"/>
        <w:autoSpaceDN w:val="0"/>
        <w:adjustRightInd w:val="0"/>
        <w:spacing w:after="0" w:line="240" w:lineRule="auto"/>
        <w:jc w:val="both"/>
        <w:rPr>
          <w:rFonts w:ascii="Arial" w:hAnsi="Arial" w:cs="Arial"/>
          <w:b/>
          <w:bCs/>
          <w:color w:val="000000"/>
          <w:sz w:val="20"/>
          <w:szCs w:val="20"/>
        </w:rPr>
      </w:pPr>
      <w:r w:rsidRPr="00390719">
        <w:rPr>
          <w:rFonts w:ascii="Arial" w:hAnsi="Arial" w:cs="Arial"/>
          <w:bCs/>
          <w:color w:val="000000"/>
          <w:sz w:val="20"/>
          <w:szCs w:val="20"/>
        </w:rPr>
        <w:t>Le compte 661 « charges d’intérêts »</w:t>
      </w:r>
      <w:r>
        <w:rPr>
          <w:rFonts w:ascii="Arial" w:hAnsi="Arial" w:cs="Arial"/>
          <w:b/>
          <w:bCs/>
          <w:color w:val="000000"/>
          <w:sz w:val="20"/>
          <w:szCs w:val="20"/>
        </w:rPr>
        <w:t xml:space="preserve"> </w:t>
      </w:r>
      <w:r w:rsidRPr="00EB5F5C">
        <w:rPr>
          <w:rFonts w:ascii="Arial" w:hAnsi="Arial" w:cs="Arial"/>
          <w:color w:val="000000"/>
          <w:sz w:val="20"/>
          <w:szCs w:val="20"/>
        </w:rPr>
        <w:t>enreg</w:t>
      </w:r>
      <w:r>
        <w:rPr>
          <w:rFonts w:ascii="Arial" w:hAnsi="Arial" w:cs="Arial"/>
          <w:color w:val="000000"/>
          <w:sz w:val="20"/>
          <w:szCs w:val="20"/>
        </w:rPr>
        <w:t xml:space="preserve">istre les charges des </w:t>
      </w:r>
      <w:r w:rsidRPr="00EB5F5C">
        <w:rPr>
          <w:rFonts w:ascii="Arial" w:hAnsi="Arial" w:cs="Arial"/>
          <w:color w:val="000000"/>
          <w:sz w:val="20"/>
          <w:szCs w:val="20"/>
        </w:rPr>
        <w:t>intérêts dus</w:t>
      </w:r>
      <w:r>
        <w:rPr>
          <w:rFonts w:ascii="Arial" w:hAnsi="Arial" w:cs="Arial"/>
          <w:color w:val="000000"/>
          <w:sz w:val="20"/>
          <w:szCs w:val="20"/>
        </w:rPr>
        <w:t xml:space="preserve"> jusqu’à la clôture de l’exercice</w:t>
      </w:r>
      <w:r w:rsidRPr="00EB5F5C">
        <w:rPr>
          <w:rFonts w:ascii="Arial" w:hAnsi="Arial" w:cs="Arial"/>
          <w:color w:val="000000"/>
          <w:sz w:val="20"/>
          <w:szCs w:val="20"/>
        </w:rPr>
        <w:t xml:space="preserve">, à quelque </w:t>
      </w:r>
      <w:r w:rsidRPr="00390719">
        <w:rPr>
          <w:rFonts w:ascii="Arial" w:hAnsi="Arial" w:cs="Arial"/>
          <w:color w:val="000000"/>
          <w:sz w:val="20"/>
          <w:szCs w:val="20"/>
        </w:rPr>
        <w:t>titre</w:t>
      </w:r>
      <w:r w:rsidRPr="00390719">
        <w:rPr>
          <w:rFonts w:ascii="Arial" w:hAnsi="Arial" w:cs="Arial"/>
          <w:b/>
          <w:bCs/>
          <w:color w:val="000000"/>
          <w:sz w:val="20"/>
          <w:szCs w:val="20"/>
        </w:rPr>
        <w:t xml:space="preserve"> </w:t>
      </w:r>
      <w:r w:rsidRPr="00390719">
        <w:rPr>
          <w:rFonts w:ascii="Arial" w:hAnsi="Arial" w:cs="Arial"/>
          <w:color w:val="000000"/>
          <w:sz w:val="20"/>
          <w:szCs w:val="20"/>
        </w:rPr>
        <w:t>que ce soit, par l’</w:t>
      </w:r>
      <w:r>
        <w:rPr>
          <w:rFonts w:ascii="Arial" w:hAnsi="Arial" w:cs="Arial"/>
          <w:color w:val="000000"/>
          <w:sz w:val="20"/>
          <w:szCs w:val="20"/>
        </w:rPr>
        <w:t>EPLE</w:t>
      </w:r>
      <w:r w:rsidRPr="00390719">
        <w:rPr>
          <w:rFonts w:ascii="Arial" w:hAnsi="Arial" w:cs="Arial"/>
          <w:color w:val="000000"/>
          <w:sz w:val="20"/>
          <w:szCs w:val="20"/>
        </w:rPr>
        <w:t xml:space="preserve"> à ses différents prêteurs.</w:t>
      </w:r>
      <w:r>
        <w:rPr>
          <w:rFonts w:ascii="Arial" w:hAnsi="Arial" w:cs="Arial"/>
          <w:color w:val="000000"/>
          <w:sz w:val="20"/>
          <w:szCs w:val="20"/>
        </w:rPr>
        <w:t xml:space="preserve"> Sur ce compte sont notamment imputés les intérêts moratoires et légaux dus dans le cas d’un dépassement du délai global de paiement. A noter que l’indemnité forfaitaire de 40 € prévue par l’article 40 de la loi du 28 janvier 2013 dans ce cadre est imputable au compte 671.</w:t>
      </w:r>
    </w:p>
    <w:p w:rsidR="0082387A" w:rsidRPr="00102884" w:rsidRDefault="0082387A" w:rsidP="0082387A">
      <w:pPr>
        <w:autoSpaceDE w:val="0"/>
        <w:autoSpaceDN w:val="0"/>
        <w:adjustRightInd w:val="0"/>
        <w:spacing w:after="0" w:line="240" w:lineRule="auto"/>
        <w:jc w:val="both"/>
        <w:rPr>
          <w:rFonts w:ascii="Arial" w:hAnsi="Arial" w:cs="Arial"/>
          <w:sz w:val="20"/>
          <w:szCs w:val="20"/>
        </w:rPr>
      </w:pPr>
      <w:r>
        <w:rPr>
          <w:rFonts w:ascii="Arial" w:hAnsi="Arial" w:cs="Arial"/>
          <w:color w:val="333333"/>
          <w:sz w:val="20"/>
          <w:szCs w:val="20"/>
        </w:rPr>
        <w:t>Le compte 666 « perte de change »</w:t>
      </w:r>
      <w:r w:rsidRPr="00390719">
        <w:rPr>
          <w:rFonts w:ascii="Arial" w:hAnsi="Arial" w:cs="Arial"/>
          <w:color w:val="333333"/>
          <w:sz w:val="20"/>
          <w:szCs w:val="20"/>
        </w:rPr>
        <w:t xml:space="preserve"> comptabilise les pertes de change supportées par l'</w:t>
      </w:r>
      <w:r>
        <w:rPr>
          <w:rFonts w:ascii="Arial" w:hAnsi="Arial" w:cs="Arial"/>
          <w:color w:val="333333"/>
          <w:sz w:val="20"/>
          <w:szCs w:val="20"/>
        </w:rPr>
        <w:t>EPLE</w:t>
      </w:r>
      <w:r w:rsidRPr="00390719">
        <w:rPr>
          <w:rFonts w:ascii="Arial" w:hAnsi="Arial" w:cs="Arial"/>
          <w:color w:val="333333"/>
          <w:sz w:val="20"/>
          <w:szCs w:val="20"/>
        </w:rPr>
        <w:t xml:space="preserve"> au cours de l'exercice. Elles résultent de la différence existant entre la valeur comptabilisée à l'origine et </w:t>
      </w:r>
      <w:r w:rsidRPr="00102884">
        <w:rPr>
          <w:rFonts w:ascii="Arial" w:hAnsi="Arial" w:cs="Arial"/>
          <w:color w:val="333333"/>
          <w:sz w:val="20"/>
          <w:szCs w:val="20"/>
        </w:rPr>
        <w:t xml:space="preserve">le montant payé ou encaissé au cours de la période comptable de règlement. Dans un EPLE on utilise souvent ce compte </w:t>
      </w:r>
      <w:r>
        <w:rPr>
          <w:rFonts w:ascii="Arial" w:hAnsi="Arial" w:cs="Arial"/>
          <w:color w:val="333333"/>
          <w:sz w:val="20"/>
          <w:szCs w:val="20"/>
        </w:rPr>
        <w:t xml:space="preserve">666 </w:t>
      </w:r>
      <w:r w:rsidRPr="00102884">
        <w:rPr>
          <w:rFonts w:ascii="Arial" w:hAnsi="Arial" w:cs="Arial"/>
          <w:color w:val="333333"/>
          <w:sz w:val="20"/>
          <w:szCs w:val="20"/>
        </w:rPr>
        <w:t>lors du paiement de factures à l’</w:t>
      </w:r>
      <w:r>
        <w:rPr>
          <w:rFonts w:ascii="Arial" w:hAnsi="Arial" w:cs="Arial"/>
          <w:color w:val="333333"/>
          <w:sz w:val="20"/>
          <w:szCs w:val="20"/>
        </w:rPr>
        <w:t>étranger. En effet, l</w:t>
      </w:r>
      <w:r w:rsidRPr="00102884">
        <w:rPr>
          <w:rFonts w:ascii="Arial" w:hAnsi="Arial" w:cs="Arial"/>
          <w:sz w:val="20"/>
          <w:szCs w:val="20"/>
        </w:rPr>
        <w:t>ors de la réception de l'avis de débi</w:t>
      </w:r>
      <w:r>
        <w:rPr>
          <w:rFonts w:ascii="Arial" w:hAnsi="Arial" w:cs="Arial"/>
          <w:sz w:val="20"/>
          <w:szCs w:val="20"/>
        </w:rPr>
        <w:t xml:space="preserve">t sur le compte Trésor, une différence </w:t>
      </w:r>
      <w:r w:rsidRPr="00102884">
        <w:rPr>
          <w:rFonts w:ascii="Arial" w:hAnsi="Arial" w:cs="Arial"/>
          <w:sz w:val="20"/>
          <w:szCs w:val="20"/>
        </w:rPr>
        <w:t>peut apparaître avec</w:t>
      </w:r>
      <w:r>
        <w:rPr>
          <w:rFonts w:ascii="Arial" w:hAnsi="Arial" w:cs="Arial"/>
          <w:sz w:val="20"/>
          <w:szCs w:val="20"/>
        </w:rPr>
        <w:t xml:space="preserve"> la somme initialement mandatée qui est due à</w:t>
      </w:r>
      <w:r w:rsidRPr="00102884">
        <w:rPr>
          <w:rFonts w:ascii="Arial" w:hAnsi="Arial" w:cs="Arial"/>
          <w:sz w:val="20"/>
          <w:szCs w:val="20"/>
        </w:rPr>
        <w:t xml:space="preserve"> la variation d</w:t>
      </w:r>
      <w:r>
        <w:rPr>
          <w:rFonts w:ascii="Arial" w:hAnsi="Arial" w:cs="Arial"/>
          <w:sz w:val="20"/>
          <w:szCs w:val="20"/>
        </w:rPr>
        <w:t xml:space="preserve">es taux de change entre le taux </w:t>
      </w:r>
      <w:r w:rsidRPr="00102884">
        <w:rPr>
          <w:rFonts w:ascii="Arial" w:hAnsi="Arial" w:cs="Arial"/>
          <w:sz w:val="20"/>
          <w:szCs w:val="20"/>
        </w:rPr>
        <w:t xml:space="preserve">appliqué par </w:t>
      </w:r>
      <w:r>
        <w:rPr>
          <w:rFonts w:ascii="Arial" w:hAnsi="Arial" w:cs="Arial"/>
          <w:sz w:val="20"/>
          <w:szCs w:val="20"/>
        </w:rPr>
        <w:t>les Finances</w:t>
      </w:r>
      <w:r w:rsidRPr="00102884">
        <w:rPr>
          <w:rFonts w:ascii="Arial" w:hAnsi="Arial" w:cs="Arial"/>
          <w:sz w:val="20"/>
          <w:szCs w:val="20"/>
        </w:rPr>
        <w:t xml:space="preserve"> et le </w:t>
      </w:r>
      <w:r>
        <w:rPr>
          <w:rFonts w:ascii="Arial" w:hAnsi="Arial" w:cs="Arial"/>
          <w:sz w:val="20"/>
          <w:szCs w:val="20"/>
        </w:rPr>
        <w:t xml:space="preserve">taux appliqué par l’EPLE le jour du mandatement. </w:t>
      </w:r>
      <w:r w:rsidRPr="00102884">
        <w:rPr>
          <w:rFonts w:ascii="Arial" w:hAnsi="Arial" w:cs="Arial"/>
          <w:sz w:val="20"/>
          <w:szCs w:val="20"/>
        </w:rPr>
        <w:t>La différence donne lieu à l'émissi</w:t>
      </w:r>
      <w:r>
        <w:rPr>
          <w:rFonts w:ascii="Arial" w:hAnsi="Arial" w:cs="Arial"/>
          <w:sz w:val="20"/>
          <w:szCs w:val="20"/>
        </w:rPr>
        <w:t xml:space="preserve">on d'un mandat ou d'un titre de </w:t>
      </w:r>
      <w:r w:rsidRPr="00102884">
        <w:rPr>
          <w:rFonts w:ascii="Arial" w:hAnsi="Arial" w:cs="Arial"/>
          <w:sz w:val="20"/>
          <w:szCs w:val="20"/>
        </w:rPr>
        <w:t>recette comptabilisé aux comp</w:t>
      </w:r>
      <w:r>
        <w:rPr>
          <w:rFonts w:ascii="Arial" w:hAnsi="Arial" w:cs="Arial"/>
          <w:sz w:val="20"/>
          <w:szCs w:val="20"/>
        </w:rPr>
        <w:t>tes 666 ou au compte 766 « </w:t>
      </w:r>
      <w:r w:rsidRPr="00102884">
        <w:rPr>
          <w:rFonts w:ascii="Arial" w:hAnsi="Arial" w:cs="Arial"/>
          <w:sz w:val="20"/>
          <w:szCs w:val="20"/>
        </w:rPr>
        <w:t>gains de change</w:t>
      </w:r>
      <w:r>
        <w:rPr>
          <w:rFonts w:ascii="Arial" w:hAnsi="Arial" w:cs="Arial"/>
          <w:sz w:val="20"/>
          <w:szCs w:val="20"/>
        </w:rPr>
        <w:t> »</w:t>
      </w:r>
      <w:r w:rsidRPr="00102884">
        <w:rPr>
          <w:rFonts w:ascii="Arial" w:hAnsi="Arial" w:cs="Arial"/>
          <w:sz w:val="20"/>
          <w:szCs w:val="20"/>
        </w:rPr>
        <w:t xml:space="preserve"> pour le montant de la différence.</w:t>
      </w:r>
    </w:p>
    <w:p w:rsidR="0082387A" w:rsidRPr="00020687" w:rsidRDefault="0082387A" w:rsidP="0082387A">
      <w:pPr>
        <w:autoSpaceDE w:val="0"/>
        <w:autoSpaceDN w:val="0"/>
        <w:adjustRightInd w:val="0"/>
        <w:spacing w:after="0" w:line="240" w:lineRule="auto"/>
        <w:jc w:val="both"/>
        <w:rPr>
          <w:rFonts w:ascii="Arial" w:hAnsi="Arial" w:cs="Arial"/>
          <w:bCs/>
          <w:sz w:val="20"/>
          <w:szCs w:val="20"/>
        </w:rPr>
      </w:pPr>
      <w:r w:rsidRPr="00102884">
        <w:rPr>
          <w:rFonts w:ascii="Arial" w:hAnsi="Arial" w:cs="Arial"/>
          <w:bCs/>
          <w:color w:val="000000"/>
          <w:sz w:val="20"/>
          <w:szCs w:val="20"/>
        </w:rPr>
        <w:t>Le compte 667 « charges nettes sur cessions de valeurs mobilières de placement »</w:t>
      </w:r>
      <w:r w:rsidRPr="00102884">
        <w:rPr>
          <w:rFonts w:ascii="Arial" w:hAnsi="Arial" w:cs="Arial"/>
          <w:b/>
          <w:bCs/>
          <w:color w:val="000000"/>
          <w:sz w:val="20"/>
          <w:szCs w:val="20"/>
        </w:rPr>
        <w:t xml:space="preserve"> </w:t>
      </w:r>
      <w:r w:rsidRPr="00102884">
        <w:rPr>
          <w:rFonts w:ascii="Arial" w:hAnsi="Arial" w:cs="Arial"/>
          <w:color w:val="000000"/>
          <w:sz w:val="20"/>
          <w:szCs w:val="20"/>
        </w:rPr>
        <w:t xml:space="preserve">enregistre la charge nette résultant des cessions de valeurs </w:t>
      </w:r>
      <w:r w:rsidRPr="00EB5F5C">
        <w:rPr>
          <w:rFonts w:ascii="Arial" w:hAnsi="Arial" w:cs="Arial"/>
          <w:color w:val="000000"/>
          <w:sz w:val="20"/>
          <w:szCs w:val="20"/>
        </w:rPr>
        <w:t>mobilières de placement</w:t>
      </w:r>
      <w:r>
        <w:rPr>
          <w:rFonts w:ascii="Arial" w:hAnsi="Arial" w:cs="Arial"/>
          <w:color w:val="000000"/>
          <w:sz w:val="20"/>
          <w:szCs w:val="20"/>
        </w:rPr>
        <w:t xml:space="preserve"> (VMP)</w:t>
      </w:r>
      <w:r w:rsidRPr="00EB5F5C">
        <w:rPr>
          <w:rFonts w:ascii="Arial" w:hAnsi="Arial" w:cs="Arial"/>
          <w:color w:val="000000"/>
          <w:sz w:val="20"/>
          <w:szCs w:val="20"/>
        </w:rPr>
        <w:t>. Ce</w:t>
      </w:r>
      <w:r>
        <w:rPr>
          <w:rFonts w:ascii="Arial" w:hAnsi="Arial" w:cs="Arial"/>
          <w:b/>
          <w:bCs/>
          <w:color w:val="000000"/>
          <w:sz w:val="20"/>
          <w:szCs w:val="20"/>
        </w:rPr>
        <w:t xml:space="preserve"> </w:t>
      </w:r>
      <w:r w:rsidRPr="00EB5F5C">
        <w:rPr>
          <w:rFonts w:ascii="Arial" w:hAnsi="Arial" w:cs="Arial"/>
          <w:color w:val="000000"/>
          <w:sz w:val="20"/>
          <w:szCs w:val="20"/>
        </w:rPr>
        <w:t xml:space="preserve">compte n’est utilisé que </w:t>
      </w:r>
      <w:r w:rsidRPr="00020687">
        <w:rPr>
          <w:rFonts w:ascii="Arial" w:hAnsi="Arial" w:cs="Arial"/>
          <w:sz w:val="20"/>
          <w:szCs w:val="20"/>
        </w:rPr>
        <w:t xml:space="preserve">dans le cas d’une perte nette. </w:t>
      </w:r>
      <w:r w:rsidRPr="00020687">
        <w:rPr>
          <w:rFonts w:ascii="Arial" w:hAnsi="Arial" w:cs="Arial"/>
          <w:bCs/>
          <w:sz w:val="20"/>
          <w:szCs w:val="20"/>
        </w:rPr>
        <w:t>La technique comptable est détaillée au paragraphe 3.2.9.8.4 de l’instruction codificatrice M9-6</w:t>
      </w:r>
      <w:r>
        <w:rPr>
          <w:rFonts w:ascii="Arial" w:hAnsi="Arial" w:cs="Arial"/>
          <w:bCs/>
          <w:sz w:val="20"/>
          <w:szCs w:val="20"/>
        </w:rPr>
        <w:t xml:space="preserve"> (voir aussi paragraphe 3.2.8.2 et annexe7, planche 19)</w:t>
      </w:r>
      <w:r w:rsidRPr="00020687">
        <w:rPr>
          <w:rFonts w:ascii="Arial" w:hAnsi="Arial" w:cs="Arial"/>
          <w:bCs/>
          <w:sz w:val="20"/>
          <w:szCs w:val="20"/>
        </w:rPr>
        <w:t>.</w:t>
      </w:r>
    </w:p>
    <w:p w:rsidR="0082387A"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 xml:space="preserve">Le compte 668 </w:t>
      </w:r>
      <w:r>
        <w:rPr>
          <w:rFonts w:ascii="Arial" w:hAnsi="Arial" w:cs="Arial"/>
          <w:color w:val="000000"/>
          <w:sz w:val="20"/>
          <w:szCs w:val="20"/>
        </w:rPr>
        <w:t>« </w:t>
      </w:r>
      <w:r w:rsidRPr="00EB5F5C">
        <w:rPr>
          <w:rFonts w:ascii="Arial" w:hAnsi="Arial" w:cs="Arial"/>
          <w:color w:val="000000"/>
          <w:sz w:val="20"/>
          <w:szCs w:val="20"/>
        </w:rPr>
        <w:t>autres charges financières</w:t>
      </w:r>
      <w:r>
        <w:rPr>
          <w:rFonts w:ascii="Arial" w:hAnsi="Arial" w:cs="Arial"/>
          <w:color w:val="000000"/>
          <w:sz w:val="20"/>
          <w:szCs w:val="20"/>
        </w:rPr>
        <w:t> » enregistre</w:t>
      </w:r>
      <w:r w:rsidRPr="00EB5F5C">
        <w:rPr>
          <w:rFonts w:ascii="Arial" w:hAnsi="Arial" w:cs="Arial"/>
          <w:color w:val="000000"/>
          <w:sz w:val="20"/>
          <w:szCs w:val="20"/>
        </w:rPr>
        <w:t xml:space="preserve"> les charges provenant de l'annulation d'ordres</w:t>
      </w:r>
      <w:r>
        <w:rPr>
          <w:rFonts w:ascii="Arial" w:hAnsi="Arial" w:cs="Arial"/>
          <w:color w:val="000000"/>
          <w:sz w:val="20"/>
          <w:szCs w:val="20"/>
        </w:rPr>
        <w:t xml:space="preserve"> </w:t>
      </w:r>
      <w:r w:rsidRPr="00EB5F5C">
        <w:rPr>
          <w:rFonts w:ascii="Arial" w:hAnsi="Arial" w:cs="Arial"/>
          <w:color w:val="000000"/>
          <w:sz w:val="20"/>
          <w:szCs w:val="20"/>
        </w:rPr>
        <w:t>de recettes relatifs à la gestion financière des exercices antérieurs.</w:t>
      </w:r>
    </w:p>
    <w:p w:rsidR="0082387A"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2F41FA" w:rsidRDefault="0082387A" w:rsidP="0082387A">
      <w:pPr>
        <w:autoSpaceDE w:val="0"/>
        <w:autoSpaceDN w:val="0"/>
        <w:adjustRightInd w:val="0"/>
        <w:spacing w:after="0" w:line="240" w:lineRule="auto"/>
        <w:ind w:left="360"/>
        <w:jc w:val="both"/>
        <w:rPr>
          <w:rFonts w:ascii="Arial" w:hAnsi="Arial" w:cs="Arial"/>
          <w:b/>
          <w:bCs/>
          <w:sz w:val="24"/>
          <w:szCs w:val="24"/>
        </w:rPr>
      </w:pPr>
      <w:r>
        <w:rPr>
          <w:rFonts w:ascii="Arial" w:hAnsi="Arial" w:cs="Arial"/>
          <w:b/>
          <w:bCs/>
          <w:sz w:val="24"/>
          <w:szCs w:val="24"/>
        </w:rPr>
        <w:t>X</w:t>
      </w:r>
      <w:r w:rsidRPr="002F41FA">
        <w:rPr>
          <w:rFonts w:ascii="Arial" w:hAnsi="Arial" w:cs="Arial"/>
          <w:b/>
          <w:bCs/>
          <w:sz w:val="24"/>
          <w:szCs w:val="24"/>
        </w:rPr>
        <w:t xml:space="preserve">- </w:t>
      </w:r>
      <w:r w:rsidRPr="002F41FA">
        <w:rPr>
          <w:rFonts w:ascii="Arial" w:hAnsi="Arial" w:cs="Arial"/>
          <w:b/>
          <w:bCs/>
          <w:color w:val="000000"/>
          <w:sz w:val="24"/>
          <w:szCs w:val="24"/>
        </w:rPr>
        <w:t>Compte 6</w:t>
      </w:r>
      <w:r>
        <w:rPr>
          <w:rFonts w:ascii="Arial" w:hAnsi="Arial" w:cs="Arial"/>
          <w:b/>
          <w:bCs/>
          <w:color w:val="000000"/>
          <w:sz w:val="24"/>
          <w:szCs w:val="24"/>
        </w:rPr>
        <w:t>7</w:t>
      </w:r>
      <w:r w:rsidRPr="002F41FA">
        <w:rPr>
          <w:rFonts w:ascii="Arial" w:hAnsi="Arial" w:cs="Arial"/>
          <w:b/>
          <w:bCs/>
          <w:color w:val="000000"/>
          <w:sz w:val="24"/>
          <w:szCs w:val="24"/>
        </w:rPr>
        <w:t xml:space="preserve"> – Charges </w:t>
      </w:r>
      <w:r>
        <w:rPr>
          <w:rFonts w:ascii="Arial" w:hAnsi="Arial" w:cs="Arial"/>
          <w:b/>
          <w:bCs/>
          <w:color w:val="000000"/>
          <w:sz w:val="24"/>
          <w:szCs w:val="24"/>
        </w:rPr>
        <w:t>exceptionnelles</w:t>
      </w:r>
      <w:r w:rsidRPr="002F41FA">
        <w:rPr>
          <w:rFonts w:ascii="Arial" w:hAnsi="Arial" w:cs="Arial"/>
          <w:b/>
          <w:bCs/>
          <w:sz w:val="24"/>
          <w:szCs w:val="24"/>
        </w:rPr>
        <w:t>.</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Le champ d'application du compte</w:t>
      </w:r>
      <w:r>
        <w:rPr>
          <w:rFonts w:ascii="Arial" w:hAnsi="Arial" w:cs="Arial"/>
          <w:color w:val="000000"/>
          <w:sz w:val="20"/>
          <w:szCs w:val="20"/>
        </w:rPr>
        <w:t xml:space="preserve"> racine</w:t>
      </w:r>
      <w:r w:rsidRPr="00EB5F5C">
        <w:rPr>
          <w:rFonts w:ascii="Arial" w:hAnsi="Arial" w:cs="Arial"/>
          <w:color w:val="000000"/>
          <w:sz w:val="20"/>
          <w:szCs w:val="20"/>
        </w:rPr>
        <w:t xml:space="preserve"> 67 est défini par le caractère exceptionnel, c'est-à-dire peu courant,</w:t>
      </w:r>
      <w:r>
        <w:rPr>
          <w:rFonts w:ascii="Arial" w:hAnsi="Arial" w:cs="Arial"/>
          <w:color w:val="000000"/>
          <w:sz w:val="20"/>
          <w:szCs w:val="20"/>
        </w:rPr>
        <w:t xml:space="preserve"> </w:t>
      </w:r>
      <w:r w:rsidRPr="00EB5F5C">
        <w:rPr>
          <w:rFonts w:ascii="Arial" w:hAnsi="Arial" w:cs="Arial"/>
          <w:color w:val="000000"/>
          <w:sz w:val="20"/>
          <w:szCs w:val="20"/>
        </w:rPr>
        <w:t>inhabituel, de ces charges par rapport auxquelles se définissent a contrario les charges de</w:t>
      </w:r>
      <w:r>
        <w:rPr>
          <w:rFonts w:ascii="Arial" w:hAnsi="Arial" w:cs="Arial"/>
          <w:color w:val="000000"/>
          <w:sz w:val="20"/>
          <w:szCs w:val="20"/>
        </w:rPr>
        <w:t xml:space="preserve"> </w:t>
      </w:r>
      <w:r w:rsidRPr="00EB5F5C">
        <w:rPr>
          <w:rFonts w:ascii="Arial" w:hAnsi="Arial" w:cs="Arial"/>
          <w:color w:val="000000"/>
          <w:sz w:val="20"/>
          <w:szCs w:val="20"/>
        </w:rPr>
        <w:t>l'exploitation courante et normale de l'établissement. Ainsi par exemple, des charges répétitives</w:t>
      </w:r>
      <w:r>
        <w:rPr>
          <w:rFonts w:ascii="Arial" w:hAnsi="Arial" w:cs="Arial"/>
          <w:color w:val="000000"/>
          <w:sz w:val="20"/>
          <w:szCs w:val="20"/>
        </w:rPr>
        <w:t xml:space="preserve"> </w:t>
      </w:r>
      <w:r w:rsidRPr="00EB5F5C">
        <w:rPr>
          <w:rFonts w:ascii="Arial" w:hAnsi="Arial" w:cs="Arial"/>
          <w:color w:val="000000"/>
          <w:sz w:val="20"/>
          <w:szCs w:val="20"/>
        </w:rPr>
        <w:t>afférentes à des exercices antérieurs n'auront pas le caractère exceptionnel requis pour être classées</w:t>
      </w:r>
      <w:r>
        <w:rPr>
          <w:rFonts w:ascii="Arial" w:hAnsi="Arial" w:cs="Arial"/>
          <w:color w:val="000000"/>
          <w:sz w:val="20"/>
          <w:szCs w:val="20"/>
        </w:rPr>
        <w:t xml:space="preserve"> </w:t>
      </w:r>
      <w:r w:rsidRPr="00EB5F5C">
        <w:rPr>
          <w:rFonts w:ascii="Arial" w:hAnsi="Arial" w:cs="Arial"/>
          <w:color w:val="000000"/>
          <w:sz w:val="20"/>
          <w:szCs w:val="20"/>
        </w:rPr>
        <w:t>dans les comptes 67.</w:t>
      </w:r>
      <w:r>
        <w:rPr>
          <w:rFonts w:ascii="Arial" w:hAnsi="Arial" w:cs="Arial"/>
          <w:color w:val="000000"/>
          <w:sz w:val="20"/>
          <w:szCs w:val="20"/>
        </w:rPr>
        <w:t xml:space="preserve"> Cette distinction est surtout utile pour imputer les mandats liés à des annulations de recette d’exercices antérieurs.</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Les charges exceptionnelles sont classées en fonction de la provenance des opérations qui y sont</w:t>
      </w:r>
      <w:r>
        <w:rPr>
          <w:rFonts w:ascii="Arial" w:hAnsi="Arial" w:cs="Arial"/>
          <w:color w:val="000000"/>
          <w:sz w:val="20"/>
          <w:szCs w:val="20"/>
        </w:rPr>
        <w:t xml:space="preserve"> </w:t>
      </w:r>
      <w:r w:rsidRPr="00EB5F5C">
        <w:rPr>
          <w:rFonts w:ascii="Arial" w:hAnsi="Arial" w:cs="Arial"/>
          <w:color w:val="000000"/>
          <w:sz w:val="20"/>
          <w:szCs w:val="20"/>
        </w:rPr>
        <w:t>inscrites : opérations de gestion se rapportant à l'exercice ou aux exercices antérieurs (</w:t>
      </w:r>
      <w:r>
        <w:rPr>
          <w:rFonts w:ascii="Arial" w:hAnsi="Arial" w:cs="Arial"/>
          <w:color w:val="000000"/>
          <w:sz w:val="20"/>
          <w:szCs w:val="20"/>
        </w:rPr>
        <w:t xml:space="preserve">compte </w:t>
      </w:r>
      <w:r w:rsidRPr="00EB5F5C">
        <w:rPr>
          <w:rFonts w:ascii="Arial" w:hAnsi="Arial" w:cs="Arial"/>
          <w:color w:val="000000"/>
          <w:sz w:val="20"/>
          <w:szCs w:val="20"/>
        </w:rPr>
        <w:t>671) et</w:t>
      </w:r>
      <w:r>
        <w:rPr>
          <w:rFonts w:ascii="Arial" w:hAnsi="Arial" w:cs="Arial"/>
          <w:color w:val="000000"/>
          <w:sz w:val="20"/>
          <w:szCs w:val="20"/>
        </w:rPr>
        <w:t xml:space="preserve"> </w:t>
      </w:r>
      <w:r w:rsidRPr="00EB5F5C">
        <w:rPr>
          <w:rFonts w:ascii="Arial" w:hAnsi="Arial" w:cs="Arial"/>
          <w:color w:val="000000"/>
          <w:sz w:val="20"/>
          <w:szCs w:val="20"/>
        </w:rPr>
        <w:t>opérations en capital (</w:t>
      </w:r>
      <w:r>
        <w:rPr>
          <w:rFonts w:ascii="Arial" w:hAnsi="Arial" w:cs="Arial"/>
          <w:color w:val="000000"/>
          <w:sz w:val="20"/>
          <w:szCs w:val="20"/>
        </w:rPr>
        <w:t>comptes 675 et</w:t>
      </w:r>
      <w:r w:rsidRPr="00EB5F5C">
        <w:rPr>
          <w:rFonts w:ascii="Arial" w:hAnsi="Arial" w:cs="Arial"/>
          <w:color w:val="000000"/>
          <w:sz w:val="20"/>
          <w:szCs w:val="20"/>
        </w:rPr>
        <w:t xml:space="preserve"> 678).</w:t>
      </w:r>
    </w:p>
    <w:p w:rsidR="0082387A" w:rsidRPr="00F43764" w:rsidRDefault="0082387A" w:rsidP="0082387A">
      <w:pPr>
        <w:autoSpaceDE w:val="0"/>
        <w:autoSpaceDN w:val="0"/>
        <w:adjustRightInd w:val="0"/>
        <w:spacing w:after="0" w:line="240" w:lineRule="auto"/>
        <w:jc w:val="both"/>
        <w:rPr>
          <w:rFonts w:ascii="Arial" w:hAnsi="Arial" w:cs="Arial"/>
          <w:bCs/>
          <w:color w:val="000000"/>
          <w:sz w:val="20"/>
          <w:szCs w:val="20"/>
        </w:rPr>
      </w:pPr>
      <w:r w:rsidRPr="00F43764">
        <w:rPr>
          <w:rFonts w:ascii="Arial" w:hAnsi="Arial" w:cs="Arial"/>
          <w:bCs/>
          <w:color w:val="000000"/>
          <w:sz w:val="20"/>
          <w:szCs w:val="20"/>
        </w:rPr>
        <w:t xml:space="preserve">Le compte 671 « charges exceptionnelles sur opérations de gestion » </w:t>
      </w:r>
      <w:r w:rsidRPr="00F43764">
        <w:rPr>
          <w:rFonts w:ascii="Arial" w:hAnsi="Arial" w:cs="Arial"/>
          <w:color w:val="000000"/>
          <w:sz w:val="20"/>
          <w:szCs w:val="20"/>
        </w:rPr>
        <w:t>enregistre les charges exceptionnelles sur opérations de gestion de l'exercice telles</w:t>
      </w:r>
      <w:r w:rsidRPr="00F43764">
        <w:rPr>
          <w:rFonts w:ascii="Arial" w:hAnsi="Arial" w:cs="Arial"/>
          <w:bCs/>
          <w:color w:val="000000"/>
          <w:sz w:val="20"/>
          <w:szCs w:val="20"/>
        </w:rPr>
        <w:t xml:space="preserve"> </w:t>
      </w:r>
      <w:r w:rsidRPr="00F43764">
        <w:rPr>
          <w:rFonts w:ascii="Arial" w:hAnsi="Arial" w:cs="Arial"/>
          <w:color w:val="000000"/>
          <w:sz w:val="20"/>
          <w:szCs w:val="20"/>
        </w:rPr>
        <w:t>que</w:t>
      </w:r>
      <w:r>
        <w:rPr>
          <w:rFonts w:ascii="Arial" w:hAnsi="Arial" w:cs="Arial"/>
          <w:color w:val="000000"/>
          <w:sz w:val="20"/>
          <w:szCs w:val="20"/>
        </w:rPr>
        <w:t xml:space="preserve"> les</w:t>
      </w:r>
      <w:r w:rsidRPr="00F43764">
        <w:rPr>
          <w:rFonts w:ascii="Arial" w:hAnsi="Arial" w:cs="Arial"/>
          <w:color w:val="000000"/>
          <w:sz w:val="20"/>
          <w:szCs w:val="20"/>
        </w:rPr>
        <w:t xml:space="preserve"> pénalités</w:t>
      </w:r>
      <w:r>
        <w:rPr>
          <w:rFonts w:ascii="Arial" w:hAnsi="Arial" w:cs="Arial"/>
          <w:color w:val="000000"/>
          <w:sz w:val="20"/>
          <w:szCs w:val="20"/>
        </w:rPr>
        <w:t xml:space="preserve"> sur marché</w:t>
      </w:r>
      <w:r w:rsidRPr="00F43764">
        <w:rPr>
          <w:rFonts w:ascii="Arial" w:hAnsi="Arial" w:cs="Arial"/>
          <w:color w:val="000000"/>
          <w:sz w:val="20"/>
          <w:szCs w:val="20"/>
        </w:rPr>
        <w:t xml:space="preserve"> et </w:t>
      </w:r>
      <w:r>
        <w:rPr>
          <w:rFonts w:ascii="Arial" w:hAnsi="Arial" w:cs="Arial"/>
          <w:color w:val="000000"/>
          <w:sz w:val="20"/>
          <w:szCs w:val="20"/>
        </w:rPr>
        <w:t>les amendes fiscales, pénales ou autres ; il reçoit notamment l’indemnité forfaitaire due en cas de dépassement du délai global de paiement.</w:t>
      </w:r>
      <w:r w:rsidRPr="00F43764">
        <w:rPr>
          <w:rFonts w:ascii="Arial" w:hAnsi="Arial" w:cs="Arial"/>
          <w:color w:val="000000"/>
          <w:sz w:val="20"/>
          <w:szCs w:val="20"/>
        </w:rPr>
        <w:t xml:space="preserve"> </w:t>
      </w:r>
      <w:r>
        <w:rPr>
          <w:rFonts w:ascii="Arial" w:hAnsi="Arial" w:cs="Arial"/>
          <w:color w:val="000000"/>
          <w:sz w:val="20"/>
          <w:szCs w:val="20"/>
        </w:rPr>
        <w:t xml:space="preserve">Ce compte enregistre par ailleurs les mandats concernant les </w:t>
      </w:r>
      <w:r w:rsidRPr="00F43764">
        <w:rPr>
          <w:rFonts w:ascii="Arial" w:hAnsi="Arial" w:cs="Arial"/>
          <w:color w:val="000000"/>
          <w:sz w:val="20"/>
          <w:szCs w:val="20"/>
        </w:rPr>
        <w:t>créances devenues</w:t>
      </w:r>
      <w:r w:rsidRPr="00F43764">
        <w:rPr>
          <w:rFonts w:ascii="Arial" w:hAnsi="Arial" w:cs="Arial"/>
          <w:bCs/>
          <w:color w:val="000000"/>
          <w:sz w:val="20"/>
          <w:szCs w:val="20"/>
        </w:rPr>
        <w:t xml:space="preserve"> </w:t>
      </w:r>
      <w:r w:rsidRPr="00F43764">
        <w:rPr>
          <w:rFonts w:ascii="Arial" w:hAnsi="Arial" w:cs="Arial"/>
          <w:color w:val="000000"/>
          <w:sz w:val="20"/>
          <w:szCs w:val="20"/>
        </w:rPr>
        <w:t>irrécouvrables</w:t>
      </w:r>
      <w:r>
        <w:rPr>
          <w:rFonts w:ascii="Arial" w:hAnsi="Arial" w:cs="Arial"/>
          <w:color w:val="000000"/>
          <w:sz w:val="20"/>
          <w:szCs w:val="20"/>
        </w:rPr>
        <w:t xml:space="preserve"> (admission en non-valeur, remise gracieuse)</w:t>
      </w:r>
      <w:r w:rsidRPr="00F43764">
        <w:rPr>
          <w:rFonts w:ascii="Arial" w:hAnsi="Arial" w:cs="Arial"/>
          <w:color w:val="000000"/>
          <w:sz w:val="20"/>
          <w:szCs w:val="20"/>
        </w:rPr>
        <w:t xml:space="preserve">. Il enregistre </w:t>
      </w:r>
      <w:r>
        <w:rPr>
          <w:rFonts w:ascii="Arial" w:hAnsi="Arial" w:cs="Arial"/>
          <w:color w:val="000000"/>
          <w:sz w:val="20"/>
          <w:szCs w:val="20"/>
        </w:rPr>
        <w:t>également</w:t>
      </w:r>
      <w:r w:rsidRPr="00F43764">
        <w:rPr>
          <w:rFonts w:ascii="Arial" w:hAnsi="Arial" w:cs="Arial"/>
          <w:color w:val="000000"/>
          <w:sz w:val="20"/>
          <w:szCs w:val="20"/>
        </w:rPr>
        <w:t xml:space="preserve"> les charges exceptionnelles provenant de l’annulation d’ordres</w:t>
      </w:r>
      <w:r w:rsidRPr="00F43764">
        <w:rPr>
          <w:rFonts w:ascii="Arial" w:hAnsi="Arial" w:cs="Arial"/>
          <w:bCs/>
          <w:color w:val="000000"/>
          <w:sz w:val="20"/>
          <w:szCs w:val="20"/>
        </w:rPr>
        <w:t xml:space="preserve"> </w:t>
      </w:r>
      <w:r w:rsidRPr="00F43764">
        <w:rPr>
          <w:rFonts w:ascii="Arial" w:hAnsi="Arial" w:cs="Arial"/>
          <w:color w:val="000000"/>
          <w:sz w:val="20"/>
          <w:szCs w:val="20"/>
        </w:rPr>
        <w:t>de recettes des exercices antérieurs</w:t>
      </w:r>
      <w:r>
        <w:rPr>
          <w:rFonts w:ascii="Arial" w:hAnsi="Arial" w:cs="Arial"/>
          <w:color w:val="000000"/>
          <w:sz w:val="20"/>
          <w:szCs w:val="20"/>
        </w:rPr>
        <w:t xml:space="preserve"> qui ne relèvent pas du compte 6583</w:t>
      </w:r>
      <w:r w:rsidRPr="00F43764">
        <w:rPr>
          <w:rFonts w:ascii="Arial" w:hAnsi="Arial" w:cs="Arial"/>
          <w:color w:val="000000"/>
          <w:sz w:val="20"/>
          <w:szCs w:val="20"/>
        </w:rPr>
        <w:t>.</w:t>
      </w:r>
      <w:r>
        <w:rPr>
          <w:rFonts w:ascii="Arial" w:hAnsi="Arial" w:cs="Arial"/>
          <w:color w:val="000000"/>
          <w:sz w:val="20"/>
          <w:szCs w:val="20"/>
        </w:rPr>
        <w:t xml:space="preserve"> Il sera utilisé aussi pour une </w:t>
      </w:r>
      <w:r>
        <w:rPr>
          <w:rFonts w:ascii="Arial" w:hAnsi="Arial" w:cs="Arial"/>
          <w:sz w:val="20"/>
          <w:szCs w:val="20"/>
        </w:rPr>
        <w:t>l’opération d’extourne si le service n’a pas été ouvert au budget de l’année N. Celle liste n’étant pas exhaustive.</w:t>
      </w:r>
    </w:p>
    <w:p w:rsidR="0082387A" w:rsidRPr="00F43764" w:rsidRDefault="0082387A" w:rsidP="0082387A">
      <w:pPr>
        <w:autoSpaceDE w:val="0"/>
        <w:autoSpaceDN w:val="0"/>
        <w:adjustRightInd w:val="0"/>
        <w:spacing w:after="0" w:line="240" w:lineRule="auto"/>
        <w:jc w:val="both"/>
        <w:rPr>
          <w:rFonts w:ascii="Arial" w:hAnsi="Arial" w:cs="Arial"/>
          <w:color w:val="000000"/>
          <w:sz w:val="20"/>
          <w:szCs w:val="20"/>
        </w:rPr>
      </w:pPr>
      <w:r w:rsidRPr="00F43764">
        <w:rPr>
          <w:rFonts w:ascii="Arial" w:hAnsi="Arial" w:cs="Arial"/>
          <w:bCs/>
          <w:color w:val="000000"/>
          <w:sz w:val="20"/>
          <w:szCs w:val="20"/>
        </w:rPr>
        <w:t>Le compte 675 « valeurs comptables des éléments d'actif cédés »</w:t>
      </w:r>
      <w:r>
        <w:rPr>
          <w:rFonts w:ascii="Arial" w:hAnsi="Arial" w:cs="Arial"/>
          <w:bCs/>
          <w:color w:val="000000"/>
          <w:sz w:val="20"/>
          <w:szCs w:val="20"/>
        </w:rPr>
        <w:t xml:space="preserve"> est débité de la valeur brute, le cas échéant diminué des amortissements,</w:t>
      </w:r>
      <w:r w:rsidRPr="00F43764">
        <w:rPr>
          <w:rFonts w:ascii="Arial" w:hAnsi="Arial" w:cs="Arial"/>
          <w:color w:val="000000"/>
          <w:sz w:val="20"/>
          <w:szCs w:val="20"/>
        </w:rPr>
        <w:t xml:space="preserve"> des éléments d'actifs</w:t>
      </w:r>
      <w:r>
        <w:rPr>
          <w:rFonts w:ascii="Arial" w:hAnsi="Arial" w:cs="Arial"/>
          <w:color w:val="000000"/>
          <w:sz w:val="20"/>
          <w:szCs w:val="20"/>
        </w:rPr>
        <w:t xml:space="preserve"> cédés (sauf VMP).</w:t>
      </w:r>
    </w:p>
    <w:p w:rsidR="0082387A" w:rsidRDefault="0082387A" w:rsidP="0082387A">
      <w:pPr>
        <w:autoSpaceDE w:val="0"/>
        <w:autoSpaceDN w:val="0"/>
        <w:adjustRightInd w:val="0"/>
        <w:spacing w:after="0" w:line="240" w:lineRule="auto"/>
        <w:jc w:val="both"/>
        <w:rPr>
          <w:rFonts w:ascii="Arial" w:hAnsi="Arial" w:cs="Arial"/>
          <w:sz w:val="20"/>
          <w:szCs w:val="20"/>
        </w:rPr>
      </w:pPr>
      <w:r>
        <w:rPr>
          <w:rFonts w:ascii="Arial" w:hAnsi="Arial" w:cs="Arial"/>
          <w:bCs/>
          <w:color w:val="000000"/>
          <w:sz w:val="20"/>
          <w:szCs w:val="20"/>
        </w:rPr>
        <w:t>L’instruction codificatrice M9-6 indique enfin que le</w:t>
      </w:r>
      <w:r w:rsidRPr="00F43764">
        <w:rPr>
          <w:rFonts w:ascii="Arial" w:hAnsi="Arial" w:cs="Arial"/>
          <w:bCs/>
          <w:color w:val="000000"/>
          <w:sz w:val="20"/>
          <w:szCs w:val="20"/>
        </w:rPr>
        <w:t xml:space="preserve"> compte 678 « autres charges exceptionnelles »</w:t>
      </w:r>
      <w:r>
        <w:rPr>
          <w:rFonts w:ascii="Arial" w:hAnsi="Arial" w:cs="Arial"/>
          <w:b/>
          <w:bCs/>
          <w:color w:val="000000"/>
          <w:sz w:val="20"/>
          <w:szCs w:val="20"/>
        </w:rPr>
        <w:t xml:space="preserve"> </w:t>
      </w:r>
      <w:r w:rsidRPr="00E87C19">
        <w:rPr>
          <w:rFonts w:ascii="Arial" w:hAnsi="Arial" w:cs="Arial"/>
          <w:sz w:val="20"/>
          <w:szCs w:val="20"/>
        </w:rPr>
        <w:t>enregistre toutes les autres charges exceptionnelles sur opérations en capital</w:t>
      </w:r>
      <w:r>
        <w:rPr>
          <w:rFonts w:ascii="Arial" w:hAnsi="Arial" w:cs="Arial"/>
          <w:sz w:val="20"/>
          <w:szCs w:val="20"/>
        </w:rPr>
        <w:t>.</w:t>
      </w:r>
    </w:p>
    <w:p w:rsidR="0082387A" w:rsidRDefault="0082387A" w:rsidP="0082387A">
      <w:pPr>
        <w:autoSpaceDE w:val="0"/>
        <w:autoSpaceDN w:val="0"/>
        <w:adjustRightInd w:val="0"/>
        <w:spacing w:after="0" w:line="240" w:lineRule="auto"/>
        <w:jc w:val="both"/>
        <w:rPr>
          <w:rFonts w:ascii="Arial" w:hAnsi="Arial" w:cs="Arial"/>
          <w:sz w:val="20"/>
          <w:szCs w:val="20"/>
        </w:rPr>
      </w:pPr>
    </w:p>
    <w:p w:rsidR="0082387A" w:rsidRPr="00896632" w:rsidRDefault="0082387A" w:rsidP="0082387A">
      <w:pPr>
        <w:autoSpaceDE w:val="0"/>
        <w:autoSpaceDN w:val="0"/>
        <w:adjustRightInd w:val="0"/>
        <w:spacing w:after="0" w:line="240" w:lineRule="auto"/>
        <w:jc w:val="both"/>
        <w:rPr>
          <w:rFonts w:ascii="Arial" w:hAnsi="Arial" w:cs="Arial"/>
          <w:b/>
          <w:bCs/>
          <w:color w:val="000000"/>
          <w:sz w:val="20"/>
          <w:szCs w:val="20"/>
        </w:rPr>
      </w:pPr>
    </w:p>
    <w:p w:rsidR="0082387A" w:rsidRPr="00E87C19" w:rsidRDefault="0082387A" w:rsidP="0082387A">
      <w:pPr>
        <w:autoSpaceDE w:val="0"/>
        <w:autoSpaceDN w:val="0"/>
        <w:adjustRightInd w:val="0"/>
        <w:spacing w:after="0" w:line="240" w:lineRule="auto"/>
        <w:ind w:left="360"/>
        <w:jc w:val="both"/>
        <w:rPr>
          <w:rFonts w:ascii="Arial" w:hAnsi="Arial" w:cs="Arial"/>
          <w:b/>
          <w:bCs/>
          <w:sz w:val="24"/>
          <w:szCs w:val="24"/>
        </w:rPr>
      </w:pPr>
      <w:r>
        <w:rPr>
          <w:rFonts w:ascii="Arial" w:hAnsi="Arial" w:cs="Arial"/>
          <w:b/>
          <w:bCs/>
          <w:sz w:val="24"/>
          <w:szCs w:val="24"/>
        </w:rPr>
        <w:t>X</w:t>
      </w:r>
      <w:r w:rsidRPr="002F41FA">
        <w:rPr>
          <w:rFonts w:ascii="Arial" w:hAnsi="Arial" w:cs="Arial"/>
          <w:b/>
          <w:bCs/>
          <w:sz w:val="24"/>
          <w:szCs w:val="24"/>
        </w:rPr>
        <w:t xml:space="preserve">- </w:t>
      </w:r>
      <w:r w:rsidRPr="00E87C19">
        <w:rPr>
          <w:rFonts w:ascii="Arial" w:hAnsi="Arial" w:cs="Arial"/>
          <w:b/>
          <w:bCs/>
          <w:sz w:val="24"/>
          <w:szCs w:val="24"/>
        </w:rPr>
        <w:t>Compte 68 – Dotations aux amortissements, dépréciations et provisions.</w:t>
      </w:r>
    </w:p>
    <w:p w:rsidR="0082387A" w:rsidRPr="00E87C19" w:rsidRDefault="0082387A" w:rsidP="0082387A">
      <w:pPr>
        <w:pStyle w:val="Sansinterligne"/>
        <w:jc w:val="both"/>
        <w:rPr>
          <w:rFonts w:ascii="Arial" w:hAnsi="Arial" w:cs="Arial"/>
          <w:sz w:val="20"/>
          <w:szCs w:val="20"/>
        </w:rPr>
      </w:pP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Le compte</w:t>
      </w:r>
      <w:r>
        <w:rPr>
          <w:rFonts w:ascii="Arial" w:hAnsi="Arial" w:cs="Arial"/>
          <w:color w:val="000000"/>
          <w:sz w:val="20"/>
          <w:szCs w:val="20"/>
        </w:rPr>
        <w:t xml:space="preserve"> racine</w:t>
      </w:r>
      <w:r w:rsidRPr="00EB5F5C">
        <w:rPr>
          <w:rFonts w:ascii="Arial" w:hAnsi="Arial" w:cs="Arial"/>
          <w:color w:val="000000"/>
          <w:sz w:val="20"/>
          <w:szCs w:val="20"/>
        </w:rPr>
        <w:t xml:space="preserve"> 68 distingue parmi les dotations aux amortissements, </w:t>
      </w:r>
      <w:r>
        <w:rPr>
          <w:rFonts w:ascii="Arial" w:hAnsi="Arial" w:cs="Arial"/>
          <w:color w:val="000000"/>
          <w:sz w:val="20"/>
          <w:szCs w:val="20"/>
        </w:rPr>
        <w:t xml:space="preserve">les </w:t>
      </w:r>
      <w:r w:rsidRPr="00EB5F5C">
        <w:rPr>
          <w:rFonts w:ascii="Arial" w:hAnsi="Arial" w:cs="Arial"/>
          <w:color w:val="000000"/>
          <w:sz w:val="20"/>
          <w:szCs w:val="20"/>
        </w:rPr>
        <w:t xml:space="preserve">dépréciations et </w:t>
      </w:r>
      <w:r>
        <w:rPr>
          <w:rFonts w:ascii="Arial" w:hAnsi="Arial" w:cs="Arial"/>
          <w:color w:val="000000"/>
          <w:sz w:val="20"/>
          <w:szCs w:val="20"/>
        </w:rPr>
        <w:t xml:space="preserve">les </w:t>
      </w:r>
      <w:r w:rsidRPr="00EB5F5C">
        <w:rPr>
          <w:rFonts w:ascii="Arial" w:hAnsi="Arial" w:cs="Arial"/>
          <w:color w:val="000000"/>
          <w:sz w:val="20"/>
          <w:szCs w:val="20"/>
        </w:rPr>
        <w:t>provisions trois</w:t>
      </w:r>
      <w:r>
        <w:rPr>
          <w:rFonts w:ascii="Arial" w:hAnsi="Arial" w:cs="Arial"/>
          <w:color w:val="000000"/>
          <w:sz w:val="20"/>
          <w:szCs w:val="20"/>
        </w:rPr>
        <w:t xml:space="preserve"> </w:t>
      </w:r>
      <w:r w:rsidRPr="00EB5F5C">
        <w:rPr>
          <w:rFonts w:ascii="Arial" w:hAnsi="Arial" w:cs="Arial"/>
          <w:color w:val="000000"/>
          <w:sz w:val="20"/>
          <w:szCs w:val="20"/>
        </w:rPr>
        <w:t>catégories :</w:t>
      </w:r>
    </w:p>
    <w:p w:rsidR="0082387A"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 celles qui relèv</w:t>
      </w:r>
      <w:r>
        <w:rPr>
          <w:rFonts w:ascii="Arial" w:hAnsi="Arial" w:cs="Arial"/>
          <w:color w:val="000000"/>
          <w:sz w:val="20"/>
          <w:szCs w:val="20"/>
        </w:rPr>
        <w:t>ent des charges d'exploitation avec le compte 681 subdivisé en :</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Pr>
          <w:rFonts w:ascii="Arial" w:hAnsi="Arial" w:cs="Arial"/>
          <w:color w:val="000000"/>
          <w:sz w:val="20"/>
          <w:szCs w:val="20"/>
        </w:rPr>
        <w:t>6811 « d</w:t>
      </w:r>
      <w:r w:rsidRPr="00EB5F5C">
        <w:rPr>
          <w:rFonts w:ascii="Arial" w:hAnsi="Arial" w:cs="Arial"/>
          <w:color w:val="000000"/>
          <w:sz w:val="20"/>
          <w:szCs w:val="20"/>
        </w:rPr>
        <w:t>otations aux amortissements des immobilisations incorporelles et corporelles</w:t>
      </w:r>
      <w:r>
        <w:rPr>
          <w:rFonts w:ascii="Arial" w:hAnsi="Arial" w:cs="Arial"/>
          <w:color w:val="000000"/>
          <w:sz w:val="20"/>
          <w:szCs w:val="20"/>
        </w:rPr>
        <w:t> »</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Pr>
          <w:rFonts w:ascii="Arial" w:hAnsi="Arial" w:cs="Arial"/>
          <w:color w:val="000000"/>
          <w:sz w:val="20"/>
          <w:szCs w:val="20"/>
        </w:rPr>
        <w:t>6815 « d</w:t>
      </w:r>
      <w:r w:rsidRPr="00EB5F5C">
        <w:rPr>
          <w:rFonts w:ascii="Arial" w:hAnsi="Arial" w:cs="Arial"/>
          <w:color w:val="000000"/>
          <w:sz w:val="20"/>
          <w:szCs w:val="20"/>
        </w:rPr>
        <w:t>otations aux provisions pour risques et charges d'exploitation</w:t>
      </w:r>
      <w:r>
        <w:rPr>
          <w:rFonts w:ascii="Arial" w:hAnsi="Arial" w:cs="Arial"/>
          <w:color w:val="000000"/>
          <w:sz w:val="20"/>
          <w:szCs w:val="20"/>
        </w:rPr>
        <w:t> »</w:t>
      </w:r>
    </w:p>
    <w:p w:rsidR="0082387A" w:rsidRPr="00EB5F5C" w:rsidRDefault="0082387A" w:rsidP="0082387A">
      <w:pPr>
        <w:autoSpaceDE w:val="0"/>
        <w:autoSpaceDN w:val="0"/>
        <w:adjustRightInd w:val="0"/>
        <w:spacing w:after="0" w:line="240" w:lineRule="auto"/>
        <w:ind w:firstLine="708"/>
        <w:jc w:val="both"/>
        <w:rPr>
          <w:rFonts w:ascii="Arial" w:hAnsi="Arial" w:cs="Arial"/>
          <w:color w:val="000000"/>
          <w:sz w:val="20"/>
          <w:szCs w:val="20"/>
        </w:rPr>
      </w:pPr>
      <w:r>
        <w:rPr>
          <w:rFonts w:ascii="Arial" w:hAnsi="Arial" w:cs="Arial"/>
          <w:color w:val="000000"/>
          <w:sz w:val="20"/>
          <w:szCs w:val="20"/>
        </w:rPr>
        <w:t>6816 « d</w:t>
      </w:r>
      <w:r w:rsidRPr="00EB5F5C">
        <w:rPr>
          <w:rFonts w:ascii="Arial" w:hAnsi="Arial" w:cs="Arial"/>
          <w:color w:val="000000"/>
          <w:sz w:val="20"/>
          <w:szCs w:val="20"/>
        </w:rPr>
        <w:t>otations aux dépréciations des immobilisations incorporelles et corporelles</w:t>
      </w:r>
      <w:r>
        <w:rPr>
          <w:rFonts w:ascii="Arial" w:hAnsi="Arial" w:cs="Arial"/>
          <w:color w:val="000000"/>
          <w:sz w:val="20"/>
          <w:szCs w:val="20"/>
        </w:rPr>
        <w:t> »</w:t>
      </w:r>
    </w:p>
    <w:p w:rsidR="0082387A" w:rsidRPr="00EB5F5C" w:rsidRDefault="0082387A" w:rsidP="0082387A">
      <w:pPr>
        <w:autoSpaceDE w:val="0"/>
        <w:autoSpaceDN w:val="0"/>
        <w:adjustRightInd w:val="0"/>
        <w:spacing w:after="0" w:line="240" w:lineRule="auto"/>
        <w:ind w:left="708"/>
        <w:jc w:val="both"/>
        <w:rPr>
          <w:rFonts w:ascii="Arial" w:hAnsi="Arial" w:cs="Arial"/>
          <w:color w:val="000000"/>
          <w:sz w:val="20"/>
          <w:szCs w:val="20"/>
        </w:rPr>
      </w:pPr>
      <w:r>
        <w:rPr>
          <w:rFonts w:ascii="Arial" w:hAnsi="Arial" w:cs="Arial"/>
          <w:color w:val="000000"/>
          <w:sz w:val="20"/>
          <w:szCs w:val="20"/>
        </w:rPr>
        <w:t>6817 « d</w:t>
      </w:r>
      <w:r w:rsidRPr="00EB5F5C">
        <w:rPr>
          <w:rFonts w:ascii="Arial" w:hAnsi="Arial" w:cs="Arial"/>
          <w:color w:val="000000"/>
          <w:sz w:val="20"/>
          <w:szCs w:val="20"/>
        </w:rPr>
        <w:t>otations aux dépréciations des actifs circulants (autres que valeurs mobilières</w:t>
      </w:r>
      <w:r>
        <w:rPr>
          <w:rFonts w:ascii="Arial" w:hAnsi="Arial" w:cs="Arial"/>
          <w:color w:val="000000"/>
          <w:sz w:val="20"/>
          <w:szCs w:val="20"/>
        </w:rPr>
        <w:t xml:space="preserve"> </w:t>
      </w:r>
      <w:r w:rsidRPr="00EB5F5C">
        <w:rPr>
          <w:rFonts w:ascii="Arial" w:hAnsi="Arial" w:cs="Arial"/>
          <w:color w:val="000000"/>
          <w:sz w:val="20"/>
          <w:szCs w:val="20"/>
        </w:rPr>
        <w:t>de placement)</w:t>
      </w:r>
      <w:r>
        <w:rPr>
          <w:rFonts w:ascii="Arial" w:hAnsi="Arial" w:cs="Arial"/>
          <w:color w:val="000000"/>
          <w:sz w:val="20"/>
          <w:szCs w:val="20"/>
        </w:rPr>
        <w:t> »</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 celles qui constitue</w:t>
      </w:r>
      <w:r>
        <w:rPr>
          <w:rFonts w:ascii="Arial" w:hAnsi="Arial" w:cs="Arial"/>
          <w:color w:val="000000"/>
          <w:sz w:val="20"/>
          <w:szCs w:val="20"/>
        </w:rPr>
        <w:t xml:space="preserve">nt des charges financières avec le </w:t>
      </w:r>
      <w:r w:rsidRPr="00EB5F5C">
        <w:rPr>
          <w:rFonts w:ascii="Arial" w:hAnsi="Arial" w:cs="Arial"/>
          <w:color w:val="000000"/>
          <w:sz w:val="20"/>
          <w:szCs w:val="20"/>
        </w:rPr>
        <w:t xml:space="preserve">compte </w:t>
      </w:r>
      <w:r>
        <w:rPr>
          <w:rFonts w:ascii="Arial" w:hAnsi="Arial" w:cs="Arial"/>
          <w:color w:val="000000"/>
          <w:sz w:val="20"/>
          <w:szCs w:val="20"/>
        </w:rPr>
        <w:t>686 « d</w:t>
      </w:r>
      <w:r w:rsidRPr="00EB5F5C">
        <w:rPr>
          <w:rFonts w:ascii="Arial" w:hAnsi="Arial" w:cs="Arial"/>
          <w:color w:val="000000"/>
          <w:sz w:val="20"/>
          <w:szCs w:val="20"/>
        </w:rPr>
        <w:t>otations aux amortissements,</w:t>
      </w:r>
      <w:r>
        <w:rPr>
          <w:rFonts w:ascii="Arial" w:hAnsi="Arial" w:cs="Arial"/>
          <w:color w:val="000000"/>
          <w:sz w:val="20"/>
          <w:szCs w:val="20"/>
        </w:rPr>
        <w:t xml:space="preserve"> dépréciations et provisions - c</w:t>
      </w:r>
      <w:r w:rsidRPr="00EB5F5C">
        <w:rPr>
          <w:rFonts w:ascii="Arial" w:hAnsi="Arial" w:cs="Arial"/>
          <w:color w:val="000000"/>
          <w:sz w:val="20"/>
          <w:szCs w:val="20"/>
        </w:rPr>
        <w:t>harges financières</w:t>
      </w:r>
      <w:r>
        <w:rPr>
          <w:rFonts w:ascii="Arial" w:hAnsi="Arial" w:cs="Arial"/>
          <w:color w:val="000000"/>
          <w:sz w:val="20"/>
          <w:szCs w:val="20"/>
        </w:rPr>
        <w:t> »</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r w:rsidRPr="00EB5F5C">
        <w:rPr>
          <w:rFonts w:ascii="Arial" w:hAnsi="Arial" w:cs="Arial"/>
          <w:color w:val="000000"/>
          <w:sz w:val="20"/>
          <w:szCs w:val="20"/>
        </w:rPr>
        <w:t>- celles qui ressortisse</w:t>
      </w:r>
      <w:r>
        <w:rPr>
          <w:rFonts w:ascii="Arial" w:hAnsi="Arial" w:cs="Arial"/>
          <w:color w:val="000000"/>
          <w:sz w:val="20"/>
          <w:szCs w:val="20"/>
        </w:rPr>
        <w:t>nt aux charges exceptionnelles avec le compte 687 « d</w:t>
      </w:r>
      <w:r w:rsidRPr="00EB5F5C">
        <w:rPr>
          <w:rFonts w:ascii="Arial" w:hAnsi="Arial" w:cs="Arial"/>
          <w:color w:val="000000"/>
          <w:sz w:val="20"/>
          <w:szCs w:val="20"/>
        </w:rPr>
        <w:t>otations aux amortissements, dépréciat</w:t>
      </w:r>
      <w:r>
        <w:rPr>
          <w:rFonts w:ascii="Arial" w:hAnsi="Arial" w:cs="Arial"/>
          <w:color w:val="000000"/>
          <w:sz w:val="20"/>
          <w:szCs w:val="20"/>
        </w:rPr>
        <w:t>ions et provisions - c</w:t>
      </w:r>
      <w:r w:rsidRPr="00EB5F5C">
        <w:rPr>
          <w:rFonts w:ascii="Arial" w:hAnsi="Arial" w:cs="Arial"/>
          <w:color w:val="000000"/>
          <w:sz w:val="20"/>
          <w:szCs w:val="20"/>
        </w:rPr>
        <w:t>harges exceptionnelles</w:t>
      </w:r>
      <w:r>
        <w:rPr>
          <w:rFonts w:ascii="Arial" w:hAnsi="Arial" w:cs="Arial"/>
          <w:color w:val="000000"/>
          <w:sz w:val="20"/>
          <w:szCs w:val="20"/>
        </w:rPr>
        <w:t> ».</w:t>
      </w:r>
    </w:p>
    <w:p w:rsidR="0082387A" w:rsidRPr="00EB5F5C" w:rsidRDefault="0082387A" w:rsidP="0082387A">
      <w:pPr>
        <w:autoSpaceDE w:val="0"/>
        <w:autoSpaceDN w:val="0"/>
        <w:adjustRightInd w:val="0"/>
        <w:spacing w:after="0" w:line="240" w:lineRule="auto"/>
        <w:jc w:val="both"/>
        <w:rPr>
          <w:rFonts w:ascii="Arial" w:hAnsi="Arial" w:cs="Arial"/>
          <w:color w:val="000000"/>
          <w:sz w:val="20"/>
          <w:szCs w:val="20"/>
        </w:rPr>
      </w:pPr>
    </w:p>
    <w:p w:rsidR="0082387A" w:rsidRDefault="0082387A" w:rsidP="0082387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Pour l’utilisation de ces différents comptes spécifiques, il conviendra de se référer à l’instruction codificatrice M9-6</w:t>
      </w:r>
      <w:r w:rsidRPr="007C5FAC">
        <w:rPr>
          <w:rFonts w:ascii="Arial" w:hAnsi="Arial" w:cs="Arial"/>
          <w:sz w:val="20"/>
          <w:szCs w:val="20"/>
        </w:rPr>
        <w:t xml:space="preserve"> au paragraphe 2.4. Les différentes opérations sont décrites respectivement aux</w:t>
      </w:r>
      <w:r>
        <w:rPr>
          <w:rFonts w:ascii="Arial" w:hAnsi="Arial" w:cs="Arial"/>
          <w:sz w:val="20"/>
          <w:szCs w:val="20"/>
        </w:rPr>
        <w:t xml:space="preserve"> </w:t>
      </w:r>
      <w:r w:rsidRPr="007C5FAC">
        <w:rPr>
          <w:rFonts w:ascii="Arial" w:hAnsi="Arial" w:cs="Arial"/>
          <w:sz w:val="20"/>
          <w:szCs w:val="20"/>
        </w:rPr>
        <w:t>paragr</w:t>
      </w:r>
      <w:r>
        <w:rPr>
          <w:rFonts w:ascii="Arial" w:hAnsi="Arial" w:cs="Arial"/>
          <w:sz w:val="20"/>
          <w:szCs w:val="20"/>
        </w:rPr>
        <w:t>aphes 2.5.6.8, 2.5.6.9 et 2.5.8 ; et l</w:t>
      </w:r>
      <w:r w:rsidRPr="007C5FAC">
        <w:rPr>
          <w:rFonts w:ascii="Arial" w:hAnsi="Arial" w:cs="Arial"/>
          <w:sz w:val="20"/>
          <w:szCs w:val="20"/>
        </w:rPr>
        <w:t>es planches 4, 5, 6, 10 présenten</w:t>
      </w:r>
      <w:r>
        <w:rPr>
          <w:rFonts w:ascii="Arial" w:hAnsi="Arial" w:cs="Arial"/>
          <w:sz w:val="20"/>
          <w:szCs w:val="20"/>
        </w:rPr>
        <w:t xml:space="preserve">t les écritures relatives à ces </w:t>
      </w:r>
      <w:r w:rsidRPr="007C5FAC">
        <w:rPr>
          <w:rFonts w:ascii="Arial" w:hAnsi="Arial" w:cs="Arial"/>
          <w:sz w:val="20"/>
          <w:szCs w:val="20"/>
        </w:rPr>
        <w:t>comptes.</w:t>
      </w:r>
    </w:p>
    <w:p w:rsidR="00ED24F2" w:rsidRPr="007C5FAC" w:rsidRDefault="00ED24F2" w:rsidP="0082387A">
      <w:pPr>
        <w:autoSpaceDE w:val="0"/>
        <w:autoSpaceDN w:val="0"/>
        <w:adjustRightInd w:val="0"/>
        <w:spacing w:after="0" w:line="240" w:lineRule="auto"/>
        <w:jc w:val="both"/>
        <w:rPr>
          <w:rFonts w:ascii="Arial" w:hAnsi="Arial" w:cs="Arial"/>
          <w:sz w:val="20"/>
          <w:szCs w:val="20"/>
        </w:rPr>
      </w:pPr>
    </w:p>
    <w:p w:rsidR="0082387A" w:rsidRDefault="00ED24F2" w:rsidP="00ED24F2">
      <w:pPr>
        <w:jc w:val="center"/>
        <w:rPr>
          <w:rFonts w:ascii="Arial" w:hAnsi="Arial" w:cs="Arial"/>
          <w:sz w:val="20"/>
          <w:szCs w:val="20"/>
        </w:rPr>
      </w:pPr>
      <w:r>
        <w:rPr>
          <w:rFonts w:ascii="Arial" w:hAnsi="Arial" w:cs="Arial"/>
          <w:sz w:val="20"/>
          <w:szCs w:val="20"/>
        </w:rPr>
        <w:t>_____</w:t>
      </w:r>
    </w:p>
    <w:p w:rsidR="0082387A" w:rsidRPr="009B61C2" w:rsidRDefault="0082387A" w:rsidP="0082387A">
      <w:pPr>
        <w:pStyle w:val="Sansinterligne"/>
        <w:jc w:val="both"/>
        <w:rPr>
          <w:rFonts w:ascii="Arial" w:hAnsi="Arial" w:cs="Arial"/>
          <w:sz w:val="20"/>
          <w:szCs w:val="20"/>
        </w:rPr>
      </w:pPr>
    </w:p>
    <w:p w:rsidR="0082387A" w:rsidRPr="009B61C2" w:rsidRDefault="0082387A" w:rsidP="0082387A">
      <w:pPr>
        <w:pStyle w:val="Sansinterligne"/>
        <w:jc w:val="both"/>
        <w:rPr>
          <w:rFonts w:ascii="Arial" w:hAnsi="Arial" w:cs="Arial"/>
          <w:sz w:val="20"/>
          <w:szCs w:val="20"/>
        </w:rPr>
      </w:pPr>
      <w:r w:rsidRPr="009B61C2">
        <w:rPr>
          <w:rFonts w:ascii="Arial" w:hAnsi="Arial" w:cs="Arial"/>
          <w:sz w:val="20"/>
          <w:szCs w:val="20"/>
        </w:rPr>
        <w:t xml:space="preserve">Terminons </w:t>
      </w:r>
      <w:r>
        <w:rPr>
          <w:rFonts w:ascii="Arial" w:hAnsi="Arial" w:cs="Arial"/>
          <w:sz w:val="20"/>
          <w:szCs w:val="20"/>
        </w:rPr>
        <w:t xml:space="preserve">avec quelques mots sur </w:t>
      </w:r>
      <w:r w:rsidRPr="009B61C2">
        <w:rPr>
          <w:rFonts w:ascii="Arial" w:hAnsi="Arial" w:cs="Arial"/>
          <w:sz w:val="20"/>
          <w:szCs w:val="20"/>
        </w:rPr>
        <w:t xml:space="preserve">le contrôle </w:t>
      </w:r>
      <w:r>
        <w:rPr>
          <w:rFonts w:ascii="Arial" w:hAnsi="Arial" w:cs="Arial"/>
          <w:sz w:val="20"/>
          <w:szCs w:val="20"/>
        </w:rPr>
        <w:t>que doit exercer</w:t>
      </w:r>
      <w:r w:rsidRPr="009B61C2">
        <w:rPr>
          <w:rFonts w:ascii="Arial" w:hAnsi="Arial" w:cs="Arial"/>
          <w:sz w:val="20"/>
          <w:szCs w:val="20"/>
        </w:rPr>
        <w:t xml:space="preserve"> le comptable sur l’imputation budgétaire </w:t>
      </w:r>
      <w:r>
        <w:rPr>
          <w:rFonts w:ascii="Arial" w:hAnsi="Arial" w:cs="Arial"/>
          <w:sz w:val="20"/>
          <w:szCs w:val="20"/>
        </w:rPr>
        <w:t>choisie</w:t>
      </w:r>
      <w:r w:rsidRPr="009B61C2">
        <w:rPr>
          <w:rFonts w:ascii="Arial" w:hAnsi="Arial" w:cs="Arial"/>
          <w:sz w:val="20"/>
          <w:szCs w:val="20"/>
        </w:rPr>
        <w:t xml:space="preserve"> par l’ordonnateur. </w:t>
      </w:r>
    </w:p>
    <w:p w:rsidR="0082387A" w:rsidRPr="009B61C2" w:rsidRDefault="0082387A" w:rsidP="0082387A">
      <w:pPr>
        <w:pStyle w:val="Sansinterligne"/>
        <w:jc w:val="both"/>
        <w:rPr>
          <w:rFonts w:ascii="Arial" w:hAnsi="Arial" w:cs="Arial"/>
          <w:sz w:val="20"/>
          <w:szCs w:val="20"/>
        </w:rPr>
      </w:pPr>
    </w:p>
    <w:p w:rsidR="0082387A" w:rsidRDefault="0082387A" w:rsidP="0082387A">
      <w:pPr>
        <w:pStyle w:val="Sansinterligne"/>
        <w:jc w:val="both"/>
        <w:rPr>
          <w:rStyle w:val="Accentuation"/>
          <w:rFonts w:ascii="Arial" w:hAnsi="Arial" w:cs="Arial"/>
          <w:i w:val="0"/>
          <w:sz w:val="20"/>
          <w:szCs w:val="20"/>
        </w:rPr>
      </w:pPr>
      <w:r w:rsidRPr="009B61C2">
        <w:rPr>
          <w:rFonts w:ascii="Arial" w:hAnsi="Arial" w:cs="Arial"/>
          <w:sz w:val="20"/>
          <w:szCs w:val="20"/>
        </w:rPr>
        <w:t xml:space="preserve">Les comptables doivent vérifier l’exacte imputation des dépenses, faute de quoi leur responsabilité est engagée (C. comptes, 20 novembre 1997, TPG de la Gironde). Dès lors que l’imputation indiquée par l’ordonnateur sur les mandats est fausse, le comptable doit suspendre un paiement qui conduirait à payer une facture sur des crédits étrangers à sa nature (CRC Haute- Normandie, 14 novembre 1995, Commune de </w:t>
      </w:r>
      <w:proofErr w:type="spellStart"/>
      <w:r w:rsidRPr="009B61C2">
        <w:rPr>
          <w:rFonts w:ascii="Arial" w:hAnsi="Arial" w:cs="Arial"/>
          <w:sz w:val="20"/>
          <w:szCs w:val="20"/>
        </w:rPr>
        <w:t>Léry</w:t>
      </w:r>
      <w:proofErr w:type="spellEnd"/>
      <w:r w:rsidRPr="009B61C2">
        <w:rPr>
          <w:rFonts w:ascii="Arial" w:hAnsi="Arial" w:cs="Arial"/>
          <w:sz w:val="20"/>
          <w:szCs w:val="20"/>
        </w:rPr>
        <w:t>). Les dépenses devaient être imputées aux bons chapitres et encore plus aux bonnes sections (fonctionnement ou investissement).</w:t>
      </w:r>
      <w:r w:rsidRPr="009B61C2">
        <w:rPr>
          <w:rStyle w:val="Accentuation"/>
          <w:rFonts w:ascii="Arial" w:hAnsi="Arial" w:cs="Arial"/>
          <w:sz w:val="20"/>
          <w:szCs w:val="20"/>
        </w:rPr>
        <w:t xml:space="preserve"> Cette règle </w:t>
      </w:r>
      <w:r>
        <w:rPr>
          <w:rStyle w:val="Accentuation"/>
          <w:rFonts w:ascii="Arial" w:hAnsi="Arial" w:cs="Arial"/>
          <w:sz w:val="20"/>
          <w:szCs w:val="20"/>
        </w:rPr>
        <w:t xml:space="preserve">du respect de la correcte imputation </w:t>
      </w:r>
      <w:r w:rsidRPr="009B61C2">
        <w:rPr>
          <w:rStyle w:val="Accentuation"/>
          <w:rFonts w:ascii="Arial" w:hAnsi="Arial" w:cs="Arial"/>
          <w:sz w:val="20"/>
          <w:szCs w:val="20"/>
        </w:rPr>
        <w:t>est tellement importante que c’est un des cas où l</w:t>
      </w:r>
      <w:r>
        <w:rPr>
          <w:rStyle w:val="Accentuation"/>
          <w:rFonts w:ascii="Arial" w:hAnsi="Arial" w:cs="Arial"/>
          <w:sz w:val="20"/>
          <w:szCs w:val="20"/>
        </w:rPr>
        <w:t>e comptable doit refuser de défé</w:t>
      </w:r>
      <w:r w:rsidRPr="009B61C2">
        <w:rPr>
          <w:rStyle w:val="Accentuation"/>
          <w:rFonts w:ascii="Arial" w:hAnsi="Arial" w:cs="Arial"/>
          <w:sz w:val="20"/>
          <w:szCs w:val="20"/>
        </w:rPr>
        <w:t>rer à la réquisition de l’ordonnateur.</w:t>
      </w:r>
      <w:r>
        <w:rPr>
          <w:rStyle w:val="Accentuation"/>
          <w:rFonts w:ascii="Arial" w:hAnsi="Arial" w:cs="Arial"/>
          <w:sz w:val="20"/>
          <w:szCs w:val="20"/>
        </w:rPr>
        <w:t xml:space="preserve"> </w:t>
      </w:r>
    </w:p>
    <w:p w:rsidR="0082387A" w:rsidRPr="009B61C2" w:rsidRDefault="0082387A" w:rsidP="0082387A">
      <w:pPr>
        <w:pStyle w:val="Sansinterligne"/>
        <w:jc w:val="both"/>
        <w:rPr>
          <w:rFonts w:ascii="Arial" w:hAnsi="Arial" w:cs="Arial"/>
          <w:sz w:val="20"/>
          <w:szCs w:val="20"/>
        </w:rPr>
      </w:pPr>
    </w:p>
    <w:p w:rsidR="0082387A" w:rsidRPr="008E70A2" w:rsidRDefault="0082387A" w:rsidP="0082387A">
      <w:pPr>
        <w:pStyle w:val="Sansinterligne"/>
        <w:jc w:val="both"/>
        <w:rPr>
          <w:rFonts w:ascii="Arial" w:hAnsi="Arial" w:cs="Arial"/>
          <w:iCs/>
          <w:sz w:val="20"/>
          <w:szCs w:val="20"/>
        </w:rPr>
      </w:pPr>
      <w:r w:rsidRPr="009B61C2">
        <w:rPr>
          <w:rFonts w:ascii="Arial" w:hAnsi="Arial" w:cs="Arial"/>
          <w:sz w:val="20"/>
          <w:szCs w:val="20"/>
        </w:rPr>
        <w:t>Le décret n° 62-1587 du 29 décembre 1962 portant règlement général sur la comptabilité publique indiquait à l’article 12 que </w:t>
      </w:r>
      <w:r w:rsidRPr="009B61C2">
        <w:rPr>
          <w:rFonts w:ascii="Arial" w:hAnsi="Arial" w:cs="Arial"/>
          <w:i/>
          <w:sz w:val="20"/>
          <w:szCs w:val="20"/>
        </w:rPr>
        <w:t>« </w:t>
      </w:r>
      <w:r w:rsidRPr="009B61C2">
        <w:rPr>
          <w:rStyle w:val="Accentuation"/>
          <w:rFonts w:ascii="Arial" w:hAnsi="Arial" w:cs="Arial"/>
          <w:sz w:val="20"/>
          <w:szCs w:val="20"/>
        </w:rPr>
        <w:t xml:space="preserve">les comptables sont tenus d’exercer en matière de dépenses, le contrôle de l’exacte imputation des dépenses aux chapitres qu’elles concernent selon leur nature ou leur objet ». </w:t>
      </w:r>
      <w:r w:rsidRPr="009B61C2">
        <w:rPr>
          <w:rFonts w:ascii="Arial" w:hAnsi="Arial" w:cs="Arial"/>
          <w:sz w:val="20"/>
          <w:szCs w:val="20"/>
        </w:rPr>
        <w:t xml:space="preserve">Le contrôle de l’imputation par le comptable devait donc normalement s’effectuer au niveau du chapitre budgétaire en prenant en compte la nature et l’objet de la dépense. </w:t>
      </w:r>
    </w:p>
    <w:p w:rsidR="0082387A" w:rsidRDefault="0082387A" w:rsidP="0082387A">
      <w:pPr>
        <w:pStyle w:val="Sansinterligne"/>
        <w:jc w:val="both"/>
        <w:rPr>
          <w:rFonts w:ascii="Arial" w:hAnsi="Arial" w:cs="Arial"/>
          <w:sz w:val="20"/>
          <w:szCs w:val="20"/>
        </w:rPr>
      </w:pPr>
    </w:p>
    <w:p w:rsidR="0082387A" w:rsidRPr="009B61C2" w:rsidRDefault="0082387A" w:rsidP="0082387A">
      <w:pPr>
        <w:pStyle w:val="Sansinterligne"/>
        <w:jc w:val="both"/>
        <w:rPr>
          <w:rFonts w:ascii="Arial" w:hAnsi="Arial" w:cs="Arial"/>
          <w:sz w:val="20"/>
          <w:szCs w:val="20"/>
        </w:rPr>
      </w:pPr>
      <w:r w:rsidRPr="009B61C2">
        <w:rPr>
          <w:rStyle w:val="Accentuation"/>
          <w:rFonts w:ascii="Arial" w:hAnsi="Arial" w:cs="Arial"/>
          <w:sz w:val="20"/>
          <w:szCs w:val="20"/>
        </w:rPr>
        <w:t xml:space="preserve">Le nouveau décret </w:t>
      </w:r>
      <w:r w:rsidRPr="009B61C2">
        <w:rPr>
          <w:rFonts w:ascii="Arial" w:hAnsi="Arial" w:cs="Arial"/>
          <w:sz w:val="20"/>
          <w:szCs w:val="20"/>
        </w:rPr>
        <w:t xml:space="preserve">du 7 novembre 2012 </w:t>
      </w:r>
      <w:r w:rsidRPr="0082387A">
        <w:rPr>
          <w:rFonts w:ascii="Arial" w:hAnsi="Arial" w:cs="Arial"/>
          <w:color w:val="943634" w:themeColor="accent2" w:themeShade="BF"/>
          <w:sz w:val="20"/>
          <w:szCs w:val="20"/>
        </w:rPr>
        <w:t>(</w:t>
      </w:r>
      <w:r w:rsidR="00EA37D2">
        <w:rPr>
          <w:rFonts w:ascii="Arial" w:hAnsi="Arial" w:cs="Arial"/>
          <w:color w:val="943634" w:themeColor="accent2" w:themeShade="BF"/>
          <w:sz w:val="20"/>
          <w:szCs w:val="20"/>
        </w:rPr>
        <w:t>3</w:t>
      </w:r>
      <w:r w:rsidRPr="0082387A">
        <w:rPr>
          <w:rFonts w:ascii="Arial" w:hAnsi="Arial" w:cs="Arial"/>
          <w:color w:val="943634" w:themeColor="accent2" w:themeShade="BF"/>
          <w:sz w:val="20"/>
          <w:szCs w:val="20"/>
        </w:rPr>
        <w:t>)</w:t>
      </w:r>
      <w:r>
        <w:rPr>
          <w:rFonts w:ascii="Arial" w:hAnsi="Arial" w:cs="Arial"/>
          <w:sz w:val="20"/>
          <w:szCs w:val="20"/>
        </w:rPr>
        <w:t xml:space="preserve"> </w:t>
      </w:r>
      <w:r w:rsidRPr="009B61C2">
        <w:rPr>
          <w:rFonts w:ascii="Arial" w:hAnsi="Arial" w:cs="Arial"/>
          <w:sz w:val="20"/>
          <w:szCs w:val="20"/>
        </w:rPr>
        <w:t xml:space="preserve">relatif à la gestion budgétaire et comptable publique prévoit une nouvelle rédaction concernant le contrôle de l’imputation : « Le comptable public est tenu d'exercer le contrôle : 2° S'agissant des ordres de payer : b) de l'exacte imputation des dépenses au regard des règles relatives à la spécialité des crédits ; ». Concernant le principe de spécialité, la M9-6 à son paragraphe 2.1.1.4 indique : </w:t>
      </w:r>
      <w:r>
        <w:rPr>
          <w:rFonts w:ascii="Arial" w:hAnsi="Arial" w:cs="Arial"/>
          <w:sz w:val="20"/>
          <w:szCs w:val="20"/>
        </w:rPr>
        <w:t>«</w:t>
      </w:r>
      <w:r w:rsidRPr="009B61C2">
        <w:rPr>
          <w:rFonts w:ascii="Arial" w:hAnsi="Arial" w:cs="Arial"/>
          <w:sz w:val="20"/>
          <w:szCs w:val="20"/>
        </w:rPr>
        <w:t xml:space="preserve">L'application du principe de spécialité implique que les crédits ouverts au budget d'un exercice à chaque service ne peuvent être affectés à d'autres services ». </w:t>
      </w:r>
      <w:r>
        <w:rPr>
          <w:rFonts w:ascii="Arial" w:hAnsi="Arial" w:cs="Arial"/>
          <w:sz w:val="20"/>
          <w:szCs w:val="20"/>
        </w:rPr>
        <w:t>O</w:t>
      </w:r>
      <w:r w:rsidRPr="009B61C2">
        <w:rPr>
          <w:rFonts w:ascii="Arial" w:hAnsi="Arial" w:cs="Arial"/>
          <w:sz w:val="20"/>
          <w:szCs w:val="20"/>
        </w:rPr>
        <w:t xml:space="preserve">n </w:t>
      </w:r>
      <w:r>
        <w:rPr>
          <w:rFonts w:ascii="Arial" w:hAnsi="Arial" w:cs="Arial"/>
          <w:sz w:val="20"/>
          <w:szCs w:val="20"/>
        </w:rPr>
        <w:t xml:space="preserve">peut sans doute </w:t>
      </w:r>
      <w:r w:rsidRPr="009B61C2">
        <w:rPr>
          <w:rFonts w:ascii="Arial" w:hAnsi="Arial" w:cs="Arial"/>
          <w:sz w:val="20"/>
          <w:szCs w:val="20"/>
        </w:rPr>
        <w:t xml:space="preserve">en déduire que </w:t>
      </w:r>
      <w:r>
        <w:rPr>
          <w:rFonts w:ascii="Arial" w:hAnsi="Arial" w:cs="Arial"/>
          <w:sz w:val="20"/>
          <w:szCs w:val="20"/>
        </w:rPr>
        <w:t>le service budgétaire s’est substitué au chapitre budgétaire ; même si cette notion de « spécialité des crédits » demande à être explicitée pour mieux appréhender l’étendue du contrôle que doit exercer le comptable sur l’imputation et sa responsabilité, notamment dans le choix du compte de classe 6 fait par l’ordonnateur.</w:t>
      </w:r>
      <w:r w:rsidRPr="009B61C2">
        <w:rPr>
          <w:rFonts w:ascii="Arial" w:hAnsi="Arial" w:cs="Arial"/>
          <w:sz w:val="20"/>
          <w:szCs w:val="20"/>
        </w:rPr>
        <w:t xml:space="preserve"> </w:t>
      </w:r>
    </w:p>
    <w:p w:rsidR="0082387A" w:rsidRDefault="0082387A" w:rsidP="0082387A">
      <w:pPr>
        <w:pStyle w:val="Sansinterligne"/>
        <w:jc w:val="both"/>
        <w:rPr>
          <w:rFonts w:ascii="Arial" w:hAnsi="Arial" w:cs="Arial"/>
          <w:sz w:val="20"/>
          <w:szCs w:val="20"/>
        </w:rPr>
      </w:pPr>
    </w:p>
    <w:p w:rsidR="0082387A" w:rsidRDefault="0082387A" w:rsidP="00EA37D2">
      <w:pPr>
        <w:pStyle w:val="Sansinterligne"/>
        <w:jc w:val="both"/>
        <w:rPr>
          <w:rFonts w:ascii="Arial" w:hAnsi="Arial" w:cs="Arial"/>
          <w:sz w:val="18"/>
          <w:szCs w:val="18"/>
        </w:rPr>
      </w:pPr>
    </w:p>
    <w:p w:rsidR="00EA37D2" w:rsidRPr="0082387A" w:rsidRDefault="00EA37D2" w:rsidP="00EA37D2">
      <w:pPr>
        <w:pStyle w:val="Sansinterligne"/>
        <w:jc w:val="both"/>
        <w:rPr>
          <w:rFonts w:ascii="Arial" w:hAnsi="Arial" w:cs="Arial"/>
          <w:sz w:val="18"/>
          <w:szCs w:val="18"/>
        </w:rPr>
      </w:pPr>
      <w:bookmarkStart w:id="0" w:name="_GoBack"/>
      <w:bookmarkEnd w:id="0"/>
    </w:p>
    <w:p w:rsidR="00EA37D2" w:rsidRPr="0082387A" w:rsidRDefault="00EA37D2" w:rsidP="0082387A">
      <w:pPr>
        <w:pStyle w:val="Sansinterligne"/>
        <w:ind w:left="720"/>
        <w:jc w:val="both"/>
        <w:rPr>
          <w:rFonts w:ascii="Arial" w:hAnsi="Arial" w:cs="Arial"/>
          <w:sz w:val="18"/>
          <w:szCs w:val="18"/>
        </w:rPr>
      </w:pPr>
    </w:p>
    <w:p w:rsidR="00C26310" w:rsidRPr="00EA37D2" w:rsidRDefault="00EA37D2" w:rsidP="00EA37D2">
      <w:pPr>
        <w:pStyle w:val="Paragraphedeliste"/>
        <w:numPr>
          <w:ilvl w:val="0"/>
          <w:numId w:val="16"/>
        </w:numPr>
        <w:autoSpaceDE w:val="0"/>
        <w:autoSpaceDN w:val="0"/>
        <w:adjustRightInd w:val="0"/>
        <w:spacing w:after="0" w:line="240" w:lineRule="auto"/>
        <w:jc w:val="both"/>
        <w:rPr>
          <w:rFonts w:ascii="Arial" w:hAnsi="Arial" w:cs="Arial"/>
          <w:sz w:val="18"/>
          <w:szCs w:val="18"/>
        </w:rPr>
      </w:pPr>
      <w:hyperlink r:id="rId8" w:history="1">
        <w:r w:rsidR="00C26310" w:rsidRPr="0082387A">
          <w:rPr>
            <w:rStyle w:val="Lienhypertexte"/>
            <w:rFonts w:ascii="Arial" w:hAnsi="Arial" w:cs="Arial"/>
            <w:sz w:val="18"/>
            <w:szCs w:val="18"/>
          </w:rPr>
          <w:t>http://www.collectivites-locales.go</w:t>
        </w:r>
        <w:r w:rsidR="00C26310" w:rsidRPr="0082387A">
          <w:rPr>
            <w:rStyle w:val="Lienhypertexte"/>
            <w:rFonts w:ascii="Arial" w:hAnsi="Arial" w:cs="Arial"/>
            <w:sz w:val="18"/>
            <w:szCs w:val="18"/>
          </w:rPr>
          <w:t>u</w:t>
        </w:r>
        <w:r w:rsidR="00C26310" w:rsidRPr="0082387A">
          <w:rPr>
            <w:rStyle w:val="Lienhypertexte"/>
            <w:rFonts w:ascii="Arial" w:hAnsi="Arial" w:cs="Arial"/>
            <w:sz w:val="18"/>
            <w:szCs w:val="18"/>
          </w:rPr>
          <w:t>v.fr/circulaire-n%C2%B0intb0200059c-26-fevrier-2002-relative-aux-regles-dimputation-des-depenses-secteur-pub-0</w:t>
        </w:r>
      </w:hyperlink>
    </w:p>
    <w:p w:rsidR="00C26310" w:rsidRDefault="00C26310" w:rsidP="00287618">
      <w:pPr>
        <w:autoSpaceDE w:val="0"/>
        <w:autoSpaceDN w:val="0"/>
        <w:adjustRightInd w:val="0"/>
        <w:spacing w:after="0" w:line="240" w:lineRule="auto"/>
        <w:rPr>
          <w:rFonts w:ascii="Arial" w:hAnsi="Arial" w:cs="Arial"/>
          <w:sz w:val="20"/>
          <w:szCs w:val="20"/>
        </w:rPr>
      </w:pPr>
    </w:p>
    <w:p w:rsidR="00EA37D2" w:rsidRPr="00EA37D2" w:rsidRDefault="00EA37D2" w:rsidP="00EA37D2">
      <w:pPr>
        <w:pStyle w:val="Paragraphedeliste"/>
        <w:numPr>
          <w:ilvl w:val="0"/>
          <w:numId w:val="16"/>
        </w:numPr>
        <w:autoSpaceDE w:val="0"/>
        <w:autoSpaceDN w:val="0"/>
        <w:adjustRightInd w:val="0"/>
        <w:spacing w:after="0" w:line="240" w:lineRule="auto"/>
        <w:rPr>
          <w:rFonts w:ascii="Arial" w:hAnsi="Arial" w:cs="Arial"/>
          <w:sz w:val="18"/>
          <w:szCs w:val="18"/>
        </w:rPr>
      </w:pPr>
      <w:hyperlink r:id="rId9" w:history="1">
        <w:r w:rsidRPr="00EA37D2">
          <w:rPr>
            <w:rStyle w:val="Lienhypertexte"/>
            <w:rFonts w:ascii="Arial" w:hAnsi="Arial" w:cs="Arial"/>
            <w:sz w:val="18"/>
            <w:szCs w:val="18"/>
          </w:rPr>
          <w:t>https://www.legifrance.gouv.fr/affichTexte.do?cidTexte=JORFTEXT000000242359&amp;dateTexte=20200427</w:t>
        </w:r>
      </w:hyperlink>
    </w:p>
    <w:p w:rsidR="00EA37D2" w:rsidRDefault="00EA37D2" w:rsidP="00287618">
      <w:pPr>
        <w:autoSpaceDE w:val="0"/>
        <w:autoSpaceDN w:val="0"/>
        <w:adjustRightInd w:val="0"/>
        <w:spacing w:after="0" w:line="240" w:lineRule="auto"/>
        <w:rPr>
          <w:rFonts w:ascii="Arial" w:hAnsi="Arial" w:cs="Arial"/>
          <w:sz w:val="20"/>
          <w:szCs w:val="20"/>
        </w:rPr>
      </w:pPr>
    </w:p>
    <w:p w:rsidR="00EA37D2" w:rsidRPr="0082387A" w:rsidRDefault="00EA37D2" w:rsidP="00EA37D2">
      <w:pPr>
        <w:pStyle w:val="Sansinterligne"/>
        <w:numPr>
          <w:ilvl w:val="0"/>
          <w:numId w:val="16"/>
        </w:numPr>
        <w:jc w:val="both"/>
        <w:rPr>
          <w:rFonts w:ascii="Arial" w:hAnsi="Arial" w:cs="Arial"/>
          <w:sz w:val="18"/>
          <w:szCs w:val="18"/>
        </w:rPr>
      </w:pPr>
      <w:hyperlink r:id="rId10" w:history="1">
        <w:r w:rsidRPr="0082387A">
          <w:rPr>
            <w:rStyle w:val="Lienhypertexte"/>
            <w:rFonts w:ascii="Arial" w:hAnsi="Arial" w:cs="Arial"/>
            <w:sz w:val="18"/>
            <w:szCs w:val="18"/>
          </w:rPr>
          <w:t>http://www.legifrance.gouv.fr/affichTexte.do?cidTexte=JORFTEXT000026597003&amp;dateTexte=&amp;categorieLien=id</w:t>
        </w:r>
      </w:hyperlink>
    </w:p>
    <w:p w:rsidR="00C26310" w:rsidRDefault="00C26310" w:rsidP="00DB1CE3">
      <w:pPr>
        <w:autoSpaceDE w:val="0"/>
        <w:autoSpaceDN w:val="0"/>
        <w:adjustRightInd w:val="0"/>
        <w:spacing w:after="0" w:line="240" w:lineRule="auto"/>
        <w:rPr>
          <w:rFonts w:ascii="Arial" w:hAnsi="Arial" w:cs="Arial"/>
          <w:color w:val="000000"/>
          <w:sz w:val="20"/>
          <w:szCs w:val="20"/>
        </w:rPr>
      </w:pPr>
    </w:p>
    <w:p w:rsidR="00C26310" w:rsidRDefault="00C26310" w:rsidP="00DB1CE3">
      <w:pPr>
        <w:autoSpaceDE w:val="0"/>
        <w:autoSpaceDN w:val="0"/>
        <w:adjustRightInd w:val="0"/>
        <w:spacing w:after="0" w:line="240" w:lineRule="auto"/>
        <w:rPr>
          <w:rFonts w:ascii="Arial" w:hAnsi="Arial" w:cs="Arial"/>
          <w:color w:val="000000"/>
          <w:sz w:val="20"/>
          <w:szCs w:val="20"/>
        </w:rPr>
      </w:pPr>
    </w:p>
    <w:p w:rsidR="00C26310" w:rsidRDefault="00C26310" w:rsidP="00DB1CE3">
      <w:pPr>
        <w:autoSpaceDE w:val="0"/>
        <w:autoSpaceDN w:val="0"/>
        <w:adjustRightInd w:val="0"/>
        <w:spacing w:after="0" w:line="240" w:lineRule="auto"/>
        <w:rPr>
          <w:rFonts w:ascii="Arial" w:hAnsi="Arial" w:cs="Arial"/>
          <w:color w:val="000000"/>
          <w:sz w:val="20"/>
          <w:szCs w:val="20"/>
        </w:rPr>
      </w:pPr>
    </w:p>
    <w:sectPr w:rsidR="00C26310" w:rsidSect="00902E54">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7C60"/>
    <w:multiLevelType w:val="multilevel"/>
    <w:tmpl w:val="A3FE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E1A2D"/>
    <w:multiLevelType w:val="hybridMultilevel"/>
    <w:tmpl w:val="026C4FB0"/>
    <w:lvl w:ilvl="0" w:tplc="1D522468">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2E855089"/>
    <w:multiLevelType w:val="multilevel"/>
    <w:tmpl w:val="963C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75310"/>
    <w:multiLevelType w:val="multilevel"/>
    <w:tmpl w:val="A286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D70D8"/>
    <w:multiLevelType w:val="multilevel"/>
    <w:tmpl w:val="BBFE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A0BC8"/>
    <w:multiLevelType w:val="multilevel"/>
    <w:tmpl w:val="5DE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957FB"/>
    <w:multiLevelType w:val="multilevel"/>
    <w:tmpl w:val="1E48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5E4E91"/>
    <w:multiLevelType w:val="multilevel"/>
    <w:tmpl w:val="BB7C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0457C"/>
    <w:multiLevelType w:val="hybridMultilevel"/>
    <w:tmpl w:val="E81E6932"/>
    <w:lvl w:ilvl="0" w:tplc="8DC08C1E">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A21A55"/>
    <w:multiLevelType w:val="hybridMultilevel"/>
    <w:tmpl w:val="7B5A8FB0"/>
    <w:lvl w:ilvl="0" w:tplc="1D522468">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6423617D"/>
    <w:multiLevelType w:val="hybridMultilevel"/>
    <w:tmpl w:val="45F8BBE4"/>
    <w:lvl w:ilvl="0" w:tplc="E01086A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69EE309D"/>
    <w:multiLevelType w:val="hybridMultilevel"/>
    <w:tmpl w:val="E6609A96"/>
    <w:lvl w:ilvl="0" w:tplc="1D522468">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6A771AA2"/>
    <w:multiLevelType w:val="hybridMultilevel"/>
    <w:tmpl w:val="24F4E8AA"/>
    <w:lvl w:ilvl="0" w:tplc="8796FF70">
      <w:start w:val="1"/>
      <w:numFmt w:val="upperRoman"/>
      <w:lvlText w:val="%1-"/>
      <w:lvlJc w:val="left"/>
      <w:pPr>
        <w:ind w:left="720" w:hanging="72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3" w15:restartNumberingAfterBreak="0">
    <w:nsid w:val="6BAA21C2"/>
    <w:multiLevelType w:val="multilevel"/>
    <w:tmpl w:val="9BE4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B66759"/>
    <w:multiLevelType w:val="hybridMultilevel"/>
    <w:tmpl w:val="01522432"/>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6E212E2C"/>
    <w:multiLevelType w:val="hybridMultilevel"/>
    <w:tmpl w:val="F2B6B314"/>
    <w:lvl w:ilvl="0" w:tplc="DBAE54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9"/>
  </w:num>
  <w:num w:numId="3">
    <w:abstractNumId w:val="14"/>
  </w:num>
  <w:num w:numId="4">
    <w:abstractNumId w:val="1"/>
  </w:num>
  <w:num w:numId="5">
    <w:abstractNumId w:val="11"/>
  </w:num>
  <w:num w:numId="6">
    <w:abstractNumId w:val="10"/>
  </w:num>
  <w:num w:numId="7">
    <w:abstractNumId w:val="0"/>
  </w:num>
  <w:num w:numId="8">
    <w:abstractNumId w:val="7"/>
  </w:num>
  <w:num w:numId="9">
    <w:abstractNumId w:val="4"/>
  </w:num>
  <w:num w:numId="10">
    <w:abstractNumId w:val="3"/>
  </w:num>
  <w:num w:numId="11">
    <w:abstractNumId w:val="6"/>
  </w:num>
  <w:num w:numId="12">
    <w:abstractNumId w:val="2"/>
  </w:num>
  <w:num w:numId="13">
    <w:abstractNumId w:val="5"/>
  </w:num>
  <w:num w:numId="14">
    <w:abstractNumId w:val="8"/>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57"/>
    <w:rsid w:val="00007D1F"/>
    <w:rsid w:val="00012564"/>
    <w:rsid w:val="000141C7"/>
    <w:rsid w:val="00035D06"/>
    <w:rsid w:val="00046F62"/>
    <w:rsid w:val="00065DC7"/>
    <w:rsid w:val="00066A9C"/>
    <w:rsid w:val="00081A5F"/>
    <w:rsid w:val="0008553D"/>
    <w:rsid w:val="000913B0"/>
    <w:rsid w:val="000A2B73"/>
    <w:rsid w:val="000C6780"/>
    <w:rsid w:val="000F4555"/>
    <w:rsid w:val="00137618"/>
    <w:rsid w:val="00172275"/>
    <w:rsid w:val="00180290"/>
    <w:rsid w:val="00193CD5"/>
    <w:rsid w:val="001A777F"/>
    <w:rsid w:val="001C32D2"/>
    <w:rsid w:val="001D0FEE"/>
    <w:rsid w:val="00201B2D"/>
    <w:rsid w:val="002042F9"/>
    <w:rsid w:val="00207FF6"/>
    <w:rsid w:val="00210CB6"/>
    <w:rsid w:val="00216563"/>
    <w:rsid w:val="00247A29"/>
    <w:rsid w:val="00255D63"/>
    <w:rsid w:val="002568E2"/>
    <w:rsid w:val="00283BA4"/>
    <w:rsid w:val="002849BD"/>
    <w:rsid w:val="002860A9"/>
    <w:rsid w:val="00287618"/>
    <w:rsid w:val="002B29E5"/>
    <w:rsid w:val="002B33D6"/>
    <w:rsid w:val="002B69D6"/>
    <w:rsid w:val="002F0D52"/>
    <w:rsid w:val="003100EA"/>
    <w:rsid w:val="00323AD3"/>
    <w:rsid w:val="00357F09"/>
    <w:rsid w:val="003609EF"/>
    <w:rsid w:val="00367C42"/>
    <w:rsid w:val="00374B11"/>
    <w:rsid w:val="003756B4"/>
    <w:rsid w:val="003A611A"/>
    <w:rsid w:val="003B0B40"/>
    <w:rsid w:val="003D1930"/>
    <w:rsid w:val="003D3284"/>
    <w:rsid w:val="003F18FA"/>
    <w:rsid w:val="00420A10"/>
    <w:rsid w:val="0042296E"/>
    <w:rsid w:val="00431D73"/>
    <w:rsid w:val="004565F5"/>
    <w:rsid w:val="00477D44"/>
    <w:rsid w:val="00491A57"/>
    <w:rsid w:val="004C30A7"/>
    <w:rsid w:val="004C6DFA"/>
    <w:rsid w:val="004D2021"/>
    <w:rsid w:val="004D265A"/>
    <w:rsid w:val="00513E2C"/>
    <w:rsid w:val="00517949"/>
    <w:rsid w:val="005256DD"/>
    <w:rsid w:val="00527FAF"/>
    <w:rsid w:val="005545B3"/>
    <w:rsid w:val="00560B74"/>
    <w:rsid w:val="00566A70"/>
    <w:rsid w:val="00572963"/>
    <w:rsid w:val="00582036"/>
    <w:rsid w:val="005B25FF"/>
    <w:rsid w:val="005D037B"/>
    <w:rsid w:val="005D714C"/>
    <w:rsid w:val="005E0B9E"/>
    <w:rsid w:val="006079D5"/>
    <w:rsid w:val="00626B5C"/>
    <w:rsid w:val="00636810"/>
    <w:rsid w:val="006531AF"/>
    <w:rsid w:val="00670D2E"/>
    <w:rsid w:val="00694BE6"/>
    <w:rsid w:val="006A5666"/>
    <w:rsid w:val="006A7087"/>
    <w:rsid w:val="006B2AA6"/>
    <w:rsid w:val="006C1659"/>
    <w:rsid w:val="006C5603"/>
    <w:rsid w:val="006E00B5"/>
    <w:rsid w:val="00700B02"/>
    <w:rsid w:val="00733C31"/>
    <w:rsid w:val="0074420E"/>
    <w:rsid w:val="00765852"/>
    <w:rsid w:val="00780C61"/>
    <w:rsid w:val="00821FF5"/>
    <w:rsid w:val="0082387A"/>
    <w:rsid w:val="00834473"/>
    <w:rsid w:val="00841DA8"/>
    <w:rsid w:val="00856E86"/>
    <w:rsid w:val="008A0D64"/>
    <w:rsid w:val="008B24A2"/>
    <w:rsid w:val="008B6F26"/>
    <w:rsid w:val="008C0220"/>
    <w:rsid w:val="008C0221"/>
    <w:rsid w:val="008D2372"/>
    <w:rsid w:val="008F75C1"/>
    <w:rsid w:val="00902E54"/>
    <w:rsid w:val="00974093"/>
    <w:rsid w:val="00984C77"/>
    <w:rsid w:val="0098601E"/>
    <w:rsid w:val="009B4536"/>
    <w:rsid w:val="00A155F5"/>
    <w:rsid w:val="00A24DAB"/>
    <w:rsid w:val="00A700E3"/>
    <w:rsid w:val="00A73AA9"/>
    <w:rsid w:val="00A73D18"/>
    <w:rsid w:val="00AF36EF"/>
    <w:rsid w:val="00B037AE"/>
    <w:rsid w:val="00B13E85"/>
    <w:rsid w:val="00B32BEA"/>
    <w:rsid w:val="00B365A2"/>
    <w:rsid w:val="00B41611"/>
    <w:rsid w:val="00B47488"/>
    <w:rsid w:val="00B6438A"/>
    <w:rsid w:val="00B81EF9"/>
    <w:rsid w:val="00B92812"/>
    <w:rsid w:val="00BA353A"/>
    <w:rsid w:val="00BB5EA2"/>
    <w:rsid w:val="00BD0560"/>
    <w:rsid w:val="00BD1308"/>
    <w:rsid w:val="00BD2CBC"/>
    <w:rsid w:val="00BD4F95"/>
    <w:rsid w:val="00BD6A5B"/>
    <w:rsid w:val="00BF3882"/>
    <w:rsid w:val="00C17DF1"/>
    <w:rsid w:val="00C26310"/>
    <w:rsid w:val="00C80DB9"/>
    <w:rsid w:val="00C90D35"/>
    <w:rsid w:val="00C93507"/>
    <w:rsid w:val="00CA4334"/>
    <w:rsid w:val="00CB21EB"/>
    <w:rsid w:val="00CC1A7F"/>
    <w:rsid w:val="00CD1090"/>
    <w:rsid w:val="00CE2B4C"/>
    <w:rsid w:val="00D13F72"/>
    <w:rsid w:val="00D35215"/>
    <w:rsid w:val="00D461C3"/>
    <w:rsid w:val="00D51148"/>
    <w:rsid w:val="00D92372"/>
    <w:rsid w:val="00D944AF"/>
    <w:rsid w:val="00DB1CE3"/>
    <w:rsid w:val="00DC2854"/>
    <w:rsid w:val="00E0334D"/>
    <w:rsid w:val="00E0577B"/>
    <w:rsid w:val="00E11EB8"/>
    <w:rsid w:val="00E13B34"/>
    <w:rsid w:val="00E26099"/>
    <w:rsid w:val="00E32DDA"/>
    <w:rsid w:val="00EA0734"/>
    <w:rsid w:val="00EA37D2"/>
    <w:rsid w:val="00EB4DF8"/>
    <w:rsid w:val="00ED24F2"/>
    <w:rsid w:val="00ED4BC2"/>
    <w:rsid w:val="00EE2DC5"/>
    <w:rsid w:val="00F52D4B"/>
    <w:rsid w:val="00F570D6"/>
    <w:rsid w:val="00F746A5"/>
    <w:rsid w:val="00FE28D9"/>
    <w:rsid w:val="00FF5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18C8B65"/>
  <w15:docId w15:val="{31F2E0E2-3A4D-42B2-B4CE-FA8E3AA1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DC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B037AE"/>
    <w:rPr>
      <w:rFonts w:cs="Times New Roman"/>
      <w:i/>
      <w:iCs/>
    </w:rPr>
  </w:style>
  <w:style w:type="paragraph" w:styleId="Textedebulles">
    <w:name w:val="Balloon Text"/>
    <w:basedOn w:val="Normal"/>
    <w:link w:val="TextedebullesCar"/>
    <w:uiPriority w:val="99"/>
    <w:semiHidden/>
    <w:rsid w:val="00431D7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431D73"/>
    <w:rPr>
      <w:rFonts w:ascii="Tahoma" w:hAnsi="Tahoma" w:cs="Tahoma"/>
      <w:sz w:val="16"/>
      <w:szCs w:val="16"/>
    </w:rPr>
  </w:style>
  <w:style w:type="paragraph" w:styleId="Paragraphedeliste">
    <w:name w:val="List Paragraph"/>
    <w:basedOn w:val="Normal"/>
    <w:uiPriority w:val="99"/>
    <w:qFormat/>
    <w:rsid w:val="00841DA8"/>
    <w:pPr>
      <w:ind w:left="720"/>
      <w:contextualSpacing/>
    </w:pPr>
  </w:style>
  <w:style w:type="paragraph" w:styleId="En-tte">
    <w:name w:val="header"/>
    <w:basedOn w:val="Normal"/>
    <w:link w:val="En-tteCar"/>
    <w:uiPriority w:val="99"/>
    <w:rsid w:val="003B0B40"/>
    <w:pPr>
      <w:tabs>
        <w:tab w:val="center" w:pos="4536"/>
        <w:tab w:val="right" w:pos="9072"/>
      </w:tabs>
      <w:spacing w:after="0" w:line="240" w:lineRule="auto"/>
    </w:pPr>
    <w:rPr>
      <w:rFonts w:ascii="Times New Roman" w:eastAsia="Times New Roman" w:hAnsi="Times New Roman"/>
      <w:sz w:val="20"/>
      <w:szCs w:val="20"/>
      <w:lang w:eastAsia="fr-FR"/>
    </w:rPr>
  </w:style>
  <w:style w:type="character" w:customStyle="1" w:styleId="En-tteCar">
    <w:name w:val="En-tête Car"/>
    <w:link w:val="En-tte"/>
    <w:uiPriority w:val="99"/>
    <w:locked/>
    <w:rsid w:val="003B0B40"/>
    <w:rPr>
      <w:rFonts w:ascii="Times New Roman" w:hAnsi="Times New Roman" w:cs="Times New Roman"/>
      <w:sz w:val="20"/>
      <w:szCs w:val="20"/>
      <w:lang w:eastAsia="fr-FR"/>
    </w:rPr>
  </w:style>
  <w:style w:type="paragraph" w:styleId="NormalWeb">
    <w:name w:val="Normal (Web)"/>
    <w:basedOn w:val="Normal"/>
    <w:uiPriority w:val="99"/>
    <w:semiHidden/>
    <w:rsid w:val="00C17DF1"/>
    <w:pPr>
      <w:spacing w:before="75" w:after="75" w:line="240" w:lineRule="auto"/>
      <w:jc w:val="both"/>
    </w:pPr>
    <w:rPr>
      <w:rFonts w:ascii="Arial" w:eastAsia="Times New Roman" w:hAnsi="Arial" w:cs="Arial"/>
      <w:sz w:val="18"/>
      <w:szCs w:val="18"/>
      <w:lang w:eastAsia="fr-FR"/>
    </w:rPr>
  </w:style>
  <w:style w:type="character" w:styleId="Lienhypertexte">
    <w:name w:val="Hyperlink"/>
    <w:uiPriority w:val="99"/>
    <w:rsid w:val="00B6438A"/>
    <w:rPr>
      <w:rFonts w:cs="Times New Roman"/>
      <w:color w:val="0000FF"/>
      <w:u w:val="single"/>
    </w:rPr>
  </w:style>
  <w:style w:type="character" w:styleId="Lienhypertextesuivivisit">
    <w:name w:val="FollowedHyperlink"/>
    <w:uiPriority w:val="99"/>
    <w:semiHidden/>
    <w:rsid w:val="006C5603"/>
    <w:rPr>
      <w:rFonts w:cs="Times New Roman"/>
      <w:color w:val="800080"/>
      <w:u w:val="single"/>
    </w:rPr>
  </w:style>
  <w:style w:type="paragraph" w:styleId="Sansinterligne">
    <w:name w:val="No Spacing"/>
    <w:uiPriority w:val="1"/>
    <w:qFormat/>
    <w:rsid w:val="00BD2CBC"/>
    <w:rPr>
      <w:sz w:val="22"/>
      <w:szCs w:val="22"/>
      <w:lang w:eastAsia="en-US"/>
    </w:rPr>
  </w:style>
  <w:style w:type="character" w:customStyle="1" w:styleId="normal-c-c21">
    <w:name w:val="normal-c-c21"/>
    <w:rsid w:val="0082387A"/>
    <w:rPr>
      <w:rFonts w:ascii="Arial" w:hAnsi="Arial" w:cs="Arial" w:hint="default"/>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0593">
      <w:marLeft w:val="0"/>
      <w:marRight w:val="0"/>
      <w:marTop w:val="0"/>
      <w:marBottom w:val="0"/>
      <w:divBdr>
        <w:top w:val="none" w:sz="0" w:space="0" w:color="auto"/>
        <w:left w:val="none" w:sz="0" w:space="0" w:color="auto"/>
        <w:bottom w:val="none" w:sz="0" w:space="0" w:color="auto"/>
        <w:right w:val="none" w:sz="0" w:space="0" w:color="auto"/>
      </w:divBdr>
      <w:divsChild>
        <w:div w:id="114950592">
          <w:marLeft w:val="0"/>
          <w:marRight w:val="0"/>
          <w:marTop w:val="0"/>
          <w:marBottom w:val="0"/>
          <w:divBdr>
            <w:top w:val="none" w:sz="0" w:space="0" w:color="auto"/>
            <w:left w:val="none" w:sz="0" w:space="0" w:color="auto"/>
            <w:bottom w:val="none" w:sz="0" w:space="0" w:color="auto"/>
            <w:right w:val="none" w:sz="0" w:space="0" w:color="auto"/>
          </w:divBdr>
          <w:divsChild>
            <w:div w:id="114950601">
              <w:marLeft w:val="0"/>
              <w:marRight w:val="0"/>
              <w:marTop w:val="0"/>
              <w:marBottom w:val="375"/>
              <w:divBdr>
                <w:top w:val="none" w:sz="0" w:space="0" w:color="auto"/>
                <w:left w:val="none" w:sz="0" w:space="0" w:color="auto"/>
                <w:bottom w:val="none" w:sz="0" w:space="0" w:color="auto"/>
                <w:right w:val="none" w:sz="0" w:space="0" w:color="auto"/>
              </w:divBdr>
              <w:divsChild>
                <w:div w:id="114950602">
                  <w:marLeft w:val="0"/>
                  <w:marRight w:val="0"/>
                  <w:marTop w:val="0"/>
                  <w:marBottom w:val="0"/>
                  <w:divBdr>
                    <w:top w:val="none" w:sz="0" w:space="0" w:color="auto"/>
                    <w:left w:val="none" w:sz="0" w:space="0" w:color="auto"/>
                    <w:bottom w:val="none" w:sz="0" w:space="0" w:color="auto"/>
                    <w:right w:val="none" w:sz="0" w:space="0" w:color="auto"/>
                  </w:divBdr>
                  <w:divsChild>
                    <w:div w:id="114950595">
                      <w:marLeft w:val="0"/>
                      <w:marRight w:val="0"/>
                      <w:marTop w:val="0"/>
                      <w:marBottom w:val="0"/>
                      <w:divBdr>
                        <w:top w:val="none" w:sz="0" w:space="0" w:color="auto"/>
                        <w:left w:val="none" w:sz="0" w:space="0" w:color="auto"/>
                        <w:bottom w:val="none" w:sz="0" w:space="0" w:color="auto"/>
                        <w:right w:val="none" w:sz="0" w:space="0" w:color="auto"/>
                      </w:divBdr>
                      <w:divsChild>
                        <w:div w:id="1149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0598">
      <w:marLeft w:val="0"/>
      <w:marRight w:val="0"/>
      <w:marTop w:val="0"/>
      <w:marBottom w:val="0"/>
      <w:divBdr>
        <w:top w:val="none" w:sz="0" w:space="0" w:color="auto"/>
        <w:left w:val="none" w:sz="0" w:space="0" w:color="auto"/>
        <w:bottom w:val="none" w:sz="0" w:space="0" w:color="auto"/>
        <w:right w:val="none" w:sz="0" w:space="0" w:color="auto"/>
      </w:divBdr>
      <w:divsChild>
        <w:div w:id="114950597">
          <w:marLeft w:val="0"/>
          <w:marRight w:val="0"/>
          <w:marTop w:val="0"/>
          <w:marBottom w:val="0"/>
          <w:divBdr>
            <w:top w:val="none" w:sz="0" w:space="0" w:color="auto"/>
            <w:left w:val="none" w:sz="0" w:space="0" w:color="auto"/>
            <w:bottom w:val="none" w:sz="0" w:space="0" w:color="auto"/>
            <w:right w:val="none" w:sz="0" w:space="0" w:color="auto"/>
          </w:divBdr>
          <w:divsChild>
            <w:div w:id="114950591">
              <w:marLeft w:val="0"/>
              <w:marRight w:val="0"/>
              <w:marTop w:val="0"/>
              <w:marBottom w:val="0"/>
              <w:divBdr>
                <w:top w:val="none" w:sz="0" w:space="0" w:color="auto"/>
                <w:left w:val="none" w:sz="0" w:space="0" w:color="auto"/>
                <w:bottom w:val="none" w:sz="0" w:space="0" w:color="auto"/>
                <w:right w:val="none" w:sz="0" w:space="0" w:color="auto"/>
              </w:divBdr>
              <w:divsChild>
                <w:div w:id="114950590">
                  <w:marLeft w:val="0"/>
                  <w:marRight w:val="0"/>
                  <w:marTop w:val="0"/>
                  <w:marBottom w:val="0"/>
                  <w:divBdr>
                    <w:top w:val="none" w:sz="0" w:space="0" w:color="auto"/>
                    <w:left w:val="none" w:sz="0" w:space="0" w:color="auto"/>
                    <w:bottom w:val="none" w:sz="0" w:space="0" w:color="auto"/>
                    <w:right w:val="none" w:sz="0" w:space="0" w:color="auto"/>
                  </w:divBdr>
                  <w:divsChild>
                    <w:div w:id="114950600">
                      <w:marLeft w:val="0"/>
                      <w:marRight w:val="0"/>
                      <w:marTop w:val="0"/>
                      <w:marBottom w:val="0"/>
                      <w:divBdr>
                        <w:top w:val="none" w:sz="0" w:space="0" w:color="auto"/>
                        <w:left w:val="none" w:sz="0" w:space="0" w:color="auto"/>
                        <w:bottom w:val="none" w:sz="0" w:space="0" w:color="auto"/>
                        <w:right w:val="none" w:sz="0" w:space="0" w:color="auto"/>
                      </w:divBdr>
                      <w:divsChild>
                        <w:div w:id="114950608">
                          <w:marLeft w:val="0"/>
                          <w:marRight w:val="0"/>
                          <w:marTop w:val="0"/>
                          <w:marBottom w:val="0"/>
                          <w:divBdr>
                            <w:top w:val="none" w:sz="0" w:space="0" w:color="auto"/>
                            <w:left w:val="none" w:sz="0" w:space="0" w:color="auto"/>
                            <w:bottom w:val="none" w:sz="0" w:space="0" w:color="auto"/>
                            <w:right w:val="none" w:sz="0" w:space="0" w:color="auto"/>
                          </w:divBdr>
                          <w:divsChild>
                            <w:div w:id="114950594">
                              <w:marLeft w:val="0"/>
                              <w:marRight w:val="0"/>
                              <w:marTop w:val="0"/>
                              <w:marBottom w:val="0"/>
                              <w:divBdr>
                                <w:top w:val="none" w:sz="0" w:space="0" w:color="auto"/>
                                <w:left w:val="none" w:sz="0" w:space="0" w:color="auto"/>
                                <w:bottom w:val="none" w:sz="0" w:space="0" w:color="auto"/>
                                <w:right w:val="none" w:sz="0" w:space="0" w:color="auto"/>
                              </w:divBdr>
                              <w:divsChild>
                                <w:div w:id="114950606">
                                  <w:marLeft w:val="0"/>
                                  <w:marRight w:val="0"/>
                                  <w:marTop w:val="0"/>
                                  <w:marBottom w:val="0"/>
                                  <w:divBdr>
                                    <w:top w:val="none" w:sz="0" w:space="0" w:color="auto"/>
                                    <w:left w:val="none" w:sz="0" w:space="0" w:color="auto"/>
                                    <w:bottom w:val="none" w:sz="0" w:space="0" w:color="auto"/>
                                    <w:right w:val="none" w:sz="0" w:space="0" w:color="auto"/>
                                  </w:divBdr>
                                  <w:divsChild>
                                    <w:div w:id="114950587">
                                      <w:marLeft w:val="0"/>
                                      <w:marRight w:val="0"/>
                                      <w:marTop w:val="0"/>
                                      <w:marBottom w:val="0"/>
                                      <w:divBdr>
                                        <w:top w:val="none" w:sz="0" w:space="0" w:color="auto"/>
                                        <w:left w:val="none" w:sz="0" w:space="0" w:color="auto"/>
                                        <w:bottom w:val="none" w:sz="0" w:space="0" w:color="auto"/>
                                        <w:right w:val="none" w:sz="0" w:space="0" w:color="auto"/>
                                      </w:divBdr>
                                      <w:divsChild>
                                        <w:div w:id="114950586">
                                          <w:marLeft w:val="0"/>
                                          <w:marRight w:val="0"/>
                                          <w:marTop w:val="0"/>
                                          <w:marBottom w:val="0"/>
                                          <w:divBdr>
                                            <w:top w:val="none" w:sz="0" w:space="0" w:color="auto"/>
                                            <w:left w:val="none" w:sz="0" w:space="0" w:color="auto"/>
                                            <w:bottom w:val="none" w:sz="0" w:space="0" w:color="auto"/>
                                            <w:right w:val="none" w:sz="0" w:space="0" w:color="auto"/>
                                          </w:divBdr>
                                          <w:divsChild>
                                            <w:div w:id="114950607">
                                              <w:marLeft w:val="0"/>
                                              <w:marRight w:val="0"/>
                                              <w:marTop w:val="0"/>
                                              <w:marBottom w:val="0"/>
                                              <w:divBdr>
                                                <w:top w:val="none" w:sz="0" w:space="0" w:color="auto"/>
                                                <w:left w:val="none" w:sz="0" w:space="0" w:color="auto"/>
                                                <w:bottom w:val="none" w:sz="0" w:space="0" w:color="auto"/>
                                                <w:right w:val="none" w:sz="0" w:space="0" w:color="auto"/>
                                              </w:divBdr>
                                              <w:divsChild>
                                                <w:div w:id="114950603">
                                                  <w:marLeft w:val="0"/>
                                                  <w:marRight w:val="0"/>
                                                  <w:marTop w:val="0"/>
                                                  <w:marBottom w:val="0"/>
                                                  <w:divBdr>
                                                    <w:top w:val="none" w:sz="0" w:space="0" w:color="auto"/>
                                                    <w:left w:val="none" w:sz="0" w:space="0" w:color="auto"/>
                                                    <w:bottom w:val="none" w:sz="0" w:space="0" w:color="auto"/>
                                                    <w:right w:val="none" w:sz="0" w:space="0" w:color="auto"/>
                                                  </w:divBdr>
                                                  <w:divsChild>
                                                    <w:div w:id="1149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50604">
      <w:marLeft w:val="0"/>
      <w:marRight w:val="0"/>
      <w:marTop w:val="0"/>
      <w:marBottom w:val="0"/>
      <w:divBdr>
        <w:top w:val="none" w:sz="0" w:space="0" w:color="auto"/>
        <w:left w:val="none" w:sz="0" w:space="0" w:color="auto"/>
        <w:bottom w:val="none" w:sz="0" w:space="0" w:color="auto"/>
        <w:right w:val="none" w:sz="0" w:space="0" w:color="auto"/>
      </w:divBdr>
      <w:divsChild>
        <w:div w:id="114950589">
          <w:marLeft w:val="0"/>
          <w:marRight w:val="0"/>
          <w:marTop w:val="0"/>
          <w:marBottom w:val="0"/>
          <w:divBdr>
            <w:top w:val="none" w:sz="0" w:space="0" w:color="auto"/>
            <w:left w:val="none" w:sz="0" w:space="0" w:color="auto"/>
            <w:bottom w:val="none" w:sz="0" w:space="0" w:color="auto"/>
            <w:right w:val="none" w:sz="0" w:space="0" w:color="auto"/>
          </w:divBdr>
          <w:divsChild>
            <w:div w:id="114950585">
              <w:marLeft w:val="0"/>
              <w:marRight w:val="0"/>
              <w:marTop w:val="0"/>
              <w:marBottom w:val="375"/>
              <w:divBdr>
                <w:top w:val="none" w:sz="0" w:space="0" w:color="auto"/>
                <w:left w:val="none" w:sz="0" w:space="0" w:color="auto"/>
                <w:bottom w:val="none" w:sz="0" w:space="0" w:color="auto"/>
                <w:right w:val="none" w:sz="0" w:space="0" w:color="auto"/>
              </w:divBdr>
              <w:divsChild>
                <w:div w:id="114950609">
                  <w:marLeft w:val="0"/>
                  <w:marRight w:val="0"/>
                  <w:marTop w:val="0"/>
                  <w:marBottom w:val="0"/>
                  <w:divBdr>
                    <w:top w:val="none" w:sz="0" w:space="0" w:color="auto"/>
                    <w:left w:val="none" w:sz="0" w:space="0" w:color="auto"/>
                    <w:bottom w:val="none" w:sz="0" w:space="0" w:color="auto"/>
                    <w:right w:val="none" w:sz="0" w:space="0" w:color="auto"/>
                  </w:divBdr>
                  <w:divsChild>
                    <w:div w:id="114950596">
                      <w:marLeft w:val="0"/>
                      <w:marRight w:val="0"/>
                      <w:marTop w:val="0"/>
                      <w:marBottom w:val="0"/>
                      <w:divBdr>
                        <w:top w:val="none" w:sz="0" w:space="0" w:color="auto"/>
                        <w:left w:val="none" w:sz="0" w:space="0" w:color="auto"/>
                        <w:bottom w:val="none" w:sz="0" w:space="0" w:color="auto"/>
                        <w:right w:val="none" w:sz="0" w:space="0" w:color="auto"/>
                      </w:divBdr>
                      <w:divsChild>
                        <w:div w:id="1149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ctivites-locales.gouv.fr/circulaire-n%C2%B0intb0200059c-26-fevrier-2002-relative-aux-regles-dimputation-des-depenses-secteur-pub-0" TargetMode="External"/><Relationship Id="rId3" Type="http://schemas.openxmlformats.org/officeDocument/2006/relationships/styles" Target="styles.xml"/><Relationship Id="rId7" Type="http://schemas.openxmlformats.org/officeDocument/2006/relationships/hyperlink" Target="http://www.legifrance.gouv.fr/WAspad/UnTexteDeJorf?numjo=BUDB0620002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gifrance.gouv.fr/affichTexte.do?cidTexte=JORFTEXT000026597003&amp;dateTexte=&amp;categorieLien=id" TargetMode="External"/><Relationship Id="rId4" Type="http://schemas.openxmlformats.org/officeDocument/2006/relationships/settings" Target="settings.xml"/><Relationship Id="rId9" Type="http://schemas.openxmlformats.org/officeDocument/2006/relationships/hyperlink" Target="https://www.legifrance.gouv.fr/affichTexte.do?cidTexte=JORFTEXT000000242359&amp;dateTexte=20200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CC5FA-4743-489A-A0BE-2C80B386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7865</Words>
  <Characters>43859</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 Bernard Blanc pour l’AJI</vt:lpstr>
    </vt:vector>
  </TitlesOfParts>
  <Company>Microsoft</Company>
  <LinksUpToDate>false</LinksUpToDate>
  <CharactersWithSpaces>51621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Bernard Blanc pour l’AJI</dc:title>
  <dc:creator>intendance1</dc:creator>
  <cp:lastModifiedBy>Bernard</cp:lastModifiedBy>
  <cp:revision>2</cp:revision>
  <cp:lastPrinted>2014-08-14T19:29:00Z</cp:lastPrinted>
  <dcterms:created xsi:type="dcterms:W3CDTF">2020-04-27T17:29:00Z</dcterms:created>
  <dcterms:modified xsi:type="dcterms:W3CDTF">2020-04-27T17:29:00Z</dcterms:modified>
</cp:coreProperties>
</file>